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C2E40" w14:textId="77777777" w:rsidR="0007334C" w:rsidRDefault="0007334C" w:rsidP="000733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center"/>
        <w:rPr>
          <w:b/>
          <w:color w:val="002060"/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7879020" wp14:editId="56B1080C">
            <wp:simplePos x="0" y="0"/>
            <wp:positionH relativeFrom="margin">
              <wp:align>left</wp:align>
            </wp:positionH>
            <wp:positionV relativeFrom="paragraph">
              <wp:posOffset>244683</wp:posOffset>
            </wp:positionV>
            <wp:extent cx="1267460" cy="653143"/>
            <wp:effectExtent l="0" t="0" r="0" b="0"/>
            <wp:wrapNone/>
            <wp:docPr id="2" name="Image 1">
              <a:extLst xmlns:a="http://schemas.openxmlformats.org/drawingml/2006/main">
                <a:ext uri="{FF2B5EF4-FFF2-40B4-BE49-F238E27FC236}">
                  <a16:creationId xmlns:a16="http://schemas.microsoft.com/office/drawing/2014/main" id="{64B777FB-357D-4CEB-9F30-0B939BDFBB0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>
                      <a:extLst>
                        <a:ext uri="{FF2B5EF4-FFF2-40B4-BE49-F238E27FC236}">
                          <a16:creationId xmlns:a16="http://schemas.microsoft.com/office/drawing/2014/main" id="{64B777FB-357D-4CEB-9F30-0B939BDFBB0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7460" cy="6531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670C56" w14:textId="77777777" w:rsidR="0007334C" w:rsidRDefault="0007334C" w:rsidP="000733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center"/>
        <w:rPr>
          <w:b/>
          <w:color w:val="002060"/>
          <w:sz w:val="28"/>
        </w:rPr>
      </w:pPr>
    </w:p>
    <w:p w14:paraId="52513D32" w14:textId="77777777" w:rsidR="0007334C" w:rsidRPr="00F1542B" w:rsidRDefault="0007334C" w:rsidP="000733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center"/>
        <w:rPr>
          <w:b/>
          <w:color w:val="002060"/>
          <w:sz w:val="36"/>
          <w:szCs w:val="36"/>
        </w:rPr>
      </w:pPr>
      <w:r w:rsidRPr="00F1542B">
        <w:rPr>
          <w:b/>
          <w:color w:val="002060"/>
          <w:sz w:val="36"/>
          <w:szCs w:val="36"/>
        </w:rPr>
        <w:t>Procédure</w:t>
      </w:r>
      <w:r w:rsidR="00E85E03" w:rsidRPr="00F1542B">
        <w:rPr>
          <w:b/>
          <w:color w:val="002060"/>
          <w:sz w:val="36"/>
          <w:szCs w:val="36"/>
        </w:rPr>
        <w:t xml:space="preserve"> M_</w:t>
      </w:r>
      <w:r w:rsidR="0088420E">
        <w:rPr>
          <w:b/>
          <w:color w:val="002060"/>
          <w:sz w:val="36"/>
          <w:szCs w:val="36"/>
        </w:rPr>
        <w:t>3</w:t>
      </w:r>
      <w:r w:rsidR="00F90E35">
        <w:rPr>
          <w:b/>
          <w:color w:val="002060"/>
          <w:sz w:val="36"/>
          <w:szCs w:val="36"/>
        </w:rPr>
        <w:t>247</w:t>
      </w:r>
    </w:p>
    <w:p w14:paraId="11A58E0B" w14:textId="77777777" w:rsidR="0088420E" w:rsidRPr="0007334C" w:rsidRDefault="0088420E" w:rsidP="000733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center"/>
        <w:rPr>
          <w:b/>
          <w:color w:val="002060"/>
          <w:sz w:val="28"/>
        </w:rPr>
      </w:pPr>
    </w:p>
    <w:p w14:paraId="1746FE89" w14:textId="77777777" w:rsidR="00F1542B" w:rsidRDefault="00F1542B" w:rsidP="0007334C">
      <w:pPr>
        <w:spacing w:after="0" w:line="240" w:lineRule="auto"/>
        <w:jc w:val="both"/>
        <w:rPr>
          <w:rFonts w:eastAsia="Times New Roman" w:cstheme="minorHAnsi"/>
          <w:szCs w:val="20"/>
          <w:lang w:eastAsia="fr-FR"/>
        </w:rPr>
      </w:pPr>
    </w:p>
    <w:p w14:paraId="199F8CA3" w14:textId="77777777" w:rsidR="00F1542B" w:rsidRDefault="00F1542B" w:rsidP="0007334C">
      <w:pPr>
        <w:spacing w:after="0" w:line="240" w:lineRule="auto"/>
        <w:jc w:val="both"/>
        <w:rPr>
          <w:rFonts w:eastAsia="Times New Roman" w:cstheme="minorHAnsi"/>
          <w:szCs w:val="20"/>
          <w:lang w:eastAsia="fr-FR"/>
        </w:rPr>
      </w:pPr>
    </w:p>
    <w:p w14:paraId="18E30BE7" w14:textId="77777777" w:rsidR="00F1542B" w:rsidRDefault="00F1542B" w:rsidP="00F15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center"/>
        <w:rPr>
          <w:b/>
          <w:color w:val="002060"/>
          <w:sz w:val="28"/>
        </w:rPr>
      </w:pPr>
    </w:p>
    <w:p w14:paraId="594C69B8" w14:textId="77777777" w:rsidR="00F1542B" w:rsidRPr="00F1542B" w:rsidRDefault="00F1542B" w:rsidP="00F15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center"/>
        <w:rPr>
          <w:b/>
          <w:color w:val="002060"/>
          <w:sz w:val="36"/>
          <w:szCs w:val="36"/>
        </w:rPr>
      </w:pPr>
      <w:r w:rsidRPr="00F1542B">
        <w:rPr>
          <w:b/>
          <w:color w:val="002060"/>
          <w:sz w:val="36"/>
          <w:szCs w:val="36"/>
        </w:rPr>
        <w:t>Cadre de réponse technique valant mémoire technique</w:t>
      </w:r>
    </w:p>
    <w:p w14:paraId="638098A6" w14:textId="77777777" w:rsidR="00F1542B" w:rsidRDefault="00F1542B" w:rsidP="00F15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center"/>
        <w:rPr>
          <w:b/>
          <w:color w:val="002060"/>
          <w:sz w:val="28"/>
        </w:rPr>
      </w:pPr>
      <w:r>
        <w:rPr>
          <w:b/>
          <w:color w:val="002060"/>
          <w:sz w:val="28"/>
        </w:rPr>
        <w:t>(Document à joindre obligatoirement à l’offre)</w:t>
      </w:r>
    </w:p>
    <w:p w14:paraId="576D0C38" w14:textId="77777777" w:rsidR="00F1542B" w:rsidRPr="0007334C" w:rsidRDefault="00F1542B" w:rsidP="00F15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center"/>
        <w:rPr>
          <w:b/>
          <w:color w:val="002060"/>
          <w:sz w:val="28"/>
        </w:rPr>
      </w:pPr>
    </w:p>
    <w:p w14:paraId="0D7A9A1C" w14:textId="77777777" w:rsidR="0088420E" w:rsidRDefault="0088420E">
      <w:pPr>
        <w:rPr>
          <w:rFonts w:eastAsia="Times New Roman" w:cstheme="minorHAnsi"/>
          <w:szCs w:val="20"/>
          <w:lang w:eastAsia="fr-FR"/>
        </w:rPr>
      </w:pPr>
      <w:r>
        <w:rPr>
          <w:rFonts w:eastAsia="Times New Roman" w:cstheme="minorHAnsi"/>
          <w:szCs w:val="20"/>
          <w:lang w:eastAsia="fr-FR"/>
        </w:rPr>
        <w:br w:type="page"/>
      </w:r>
    </w:p>
    <w:p w14:paraId="3376EEE0" w14:textId="77777777" w:rsidR="001C7C88" w:rsidRDefault="001C7C88">
      <w:pPr>
        <w:rPr>
          <w:rFonts w:eastAsia="Times New Roman" w:cstheme="minorHAnsi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10879"/>
      </w:tblGrid>
      <w:tr w:rsidR="0038789C" w:rsidRPr="0038789C" w14:paraId="53A5D37B" w14:textId="77777777" w:rsidTr="0038789C">
        <w:tc>
          <w:tcPr>
            <w:tcW w:w="14560" w:type="dxa"/>
            <w:gridSpan w:val="2"/>
            <w:shd w:val="clear" w:color="auto" w:fill="B4C6E7" w:themeFill="accent1" w:themeFillTint="66"/>
          </w:tcPr>
          <w:p w14:paraId="74B6E4E2" w14:textId="77777777" w:rsidR="0038789C" w:rsidRPr="0038789C" w:rsidRDefault="0038789C" w:rsidP="0038789C">
            <w:pPr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38789C">
              <w:rPr>
                <w:rFonts w:eastAsia="Times New Roman" w:cstheme="minorHAnsi"/>
                <w:b/>
                <w:lang w:eastAsia="fr-FR"/>
              </w:rPr>
              <w:br w:type="page"/>
            </w:r>
          </w:p>
          <w:p w14:paraId="2777A651" w14:textId="77777777" w:rsidR="0038789C" w:rsidRPr="0038789C" w:rsidRDefault="0038789C" w:rsidP="0038789C">
            <w:pPr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38789C">
              <w:rPr>
                <w:rFonts w:eastAsia="Times New Roman" w:cstheme="minorHAnsi"/>
                <w:b/>
                <w:lang w:eastAsia="fr-FR"/>
              </w:rPr>
              <w:t>COORDONNEES DU CANDIDAT</w:t>
            </w:r>
          </w:p>
          <w:p w14:paraId="343440C7" w14:textId="77777777" w:rsidR="0038789C" w:rsidRPr="0038789C" w:rsidRDefault="0038789C" w:rsidP="0038789C">
            <w:pPr>
              <w:jc w:val="center"/>
              <w:rPr>
                <w:rFonts w:eastAsia="Times New Roman" w:cstheme="minorHAnsi"/>
                <w:b/>
                <w:lang w:eastAsia="fr-FR"/>
              </w:rPr>
            </w:pPr>
          </w:p>
        </w:tc>
      </w:tr>
      <w:tr w:rsidR="00F1542B" w:rsidRPr="0038789C" w14:paraId="6D56FC0E" w14:textId="77777777" w:rsidTr="0038789C">
        <w:tc>
          <w:tcPr>
            <w:tcW w:w="3681" w:type="dxa"/>
          </w:tcPr>
          <w:p w14:paraId="1BAEF093" w14:textId="77777777" w:rsidR="0038789C" w:rsidRPr="00733CEE" w:rsidRDefault="0038789C" w:rsidP="0038789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733CEE">
              <w:rPr>
                <w:rFonts w:eastAsia="Times New Roman" w:cstheme="minorHAnsi"/>
                <w:sz w:val="20"/>
                <w:szCs w:val="20"/>
                <w:lang w:eastAsia="fr-FR"/>
              </w:rPr>
              <w:t>R</w:t>
            </w:r>
            <w:r w:rsidR="00F1542B" w:rsidRPr="00733CEE">
              <w:rPr>
                <w:rFonts w:eastAsia="Times New Roman" w:cstheme="minorHAnsi"/>
                <w:sz w:val="20"/>
                <w:szCs w:val="20"/>
                <w:lang w:eastAsia="fr-FR"/>
              </w:rPr>
              <w:t>aison sociale</w:t>
            </w:r>
          </w:p>
          <w:p w14:paraId="214FF78B" w14:textId="77777777" w:rsidR="00733CEE" w:rsidRPr="00733CEE" w:rsidRDefault="00733CEE" w:rsidP="0038789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10879" w:type="dxa"/>
          </w:tcPr>
          <w:p w14:paraId="13D8558F" w14:textId="77777777" w:rsidR="00F1542B" w:rsidRPr="0038789C" w:rsidRDefault="00F1542B">
            <w:pPr>
              <w:rPr>
                <w:rFonts w:eastAsia="Times New Roman" w:cstheme="minorHAnsi"/>
                <w:lang w:eastAsia="fr-FR"/>
              </w:rPr>
            </w:pPr>
          </w:p>
        </w:tc>
      </w:tr>
      <w:tr w:rsidR="00F1542B" w:rsidRPr="0038789C" w14:paraId="5D560C36" w14:textId="77777777" w:rsidTr="0038789C">
        <w:tc>
          <w:tcPr>
            <w:tcW w:w="3681" w:type="dxa"/>
          </w:tcPr>
          <w:p w14:paraId="3D108C43" w14:textId="77777777" w:rsidR="0038789C" w:rsidRPr="00733CEE" w:rsidRDefault="00F1542B" w:rsidP="0038789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733CEE">
              <w:rPr>
                <w:rFonts w:eastAsia="Times New Roman" w:cstheme="minorHAnsi"/>
                <w:sz w:val="20"/>
                <w:szCs w:val="20"/>
                <w:lang w:eastAsia="fr-FR"/>
              </w:rPr>
              <w:t>Forme de la société</w:t>
            </w:r>
          </w:p>
          <w:p w14:paraId="3EE1C4D3" w14:textId="77777777" w:rsidR="00733CEE" w:rsidRPr="00733CEE" w:rsidRDefault="00733CEE" w:rsidP="0038789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10879" w:type="dxa"/>
          </w:tcPr>
          <w:p w14:paraId="7648AE5D" w14:textId="77777777" w:rsidR="00F1542B" w:rsidRPr="0038789C" w:rsidRDefault="00F1542B">
            <w:pPr>
              <w:rPr>
                <w:rFonts w:eastAsia="Times New Roman" w:cstheme="minorHAnsi"/>
                <w:lang w:eastAsia="fr-FR"/>
              </w:rPr>
            </w:pPr>
          </w:p>
        </w:tc>
      </w:tr>
      <w:tr w:rsidR="00F1542B" w:rsidRPr="0038789C" w14:paraId="0E3D0685" w14:textId="77777777" w:rsidTr="0038789C">
        <w:tc>
          <w:tcPr>
            <w:tcW w:w="3681" w:type="dxa"/>
          </w:tcPr>
          <w:p w14:paraId="491F5925" w14:textId="77777777" w:rsidR="0038789C" w:rsidRPr="00733CEE" w:rsidRDefault="00F1542B" w:rsidP="0038789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733CEE">
              <w:rPr>
                <w:rFonts w:eastAsia="Times New Roman" w:cstheme="minorHAnsi"/>
                <w:sz w:val="20"/>
                <w:szCs w:val="20"/>
                <w:lang w:eastAsia="fr-FR"/>
              </w:rPr>
              <w:t>SIREN</w:t>
            </w:r>
          </w:p>
          <w:p w14:paraId="52ABBF00" w14:textId="77777777" w:rsidR="00733CEE" w:rsidRPr="00733CEE" w:rsidRDefault="00733CEE" w:rsidP="0038789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10879" w:type="dxa"/>
          </w:tcPr>
          <w:p w14:paraId="21CB45AF" w14:textId="77777777" w:rsidR="00F1542B" w:rsidRPr="0038789C" w:rsidRDefault="00F1542B">
            <w:pPr>
              <w:rPr>
                <w:rFonts w:eastAsia="Times New Roman" w:cstheme="minorHAnsi"/>
                <w:lang w:eastAsia="fr-FR"/>
              </w:rPr>
            </w:pPr>
          </w:p>
        </w:tc>
      </w:tr>
      <w:tr w:rsidR="00F1542B" w:rsidRPr="0038789C" w14:paraId="455E3B78" w14:textId="77777777" w:rsidTr="0038789C">
        <w:tc>
          <w:tcPr>
            <w:tcW w:w="3681" w:type="dxa"/>
          </w:tcPr>
          <w:p w14:paraId="562FDBC8" w14:textId="77777777" w:rsidR="0038789C" w:rsidRPr="00733CEE" w:rsidRDefault="0038789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050F5BBB" w14:textId="77777777" w:rsidR="00F1542B" w:rsidRPr="00733CEE" w:rsidRDefault="00F1542B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733CEE">
              <w:rPr>
                <w:rFonts w:eastAsia="Times New Roman" w:cstheme="minorHAnsi"/>
                <w:sz w:val="20"/>
                <w:szCs w:val="20"/>
                <w:lang w:eastAsia="fr-FR"/>
              </w:rPr>
              <w:t>Adresse</w:t>
            </w:r>
            <w:r w:rsidR="0038789C" w:rsidRPr="00733CEE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du siège social</w:t>
            </w:r>
          </w:p>
          <w:p w14:paraId="393EC0C4" w14:textId="77777777" w:rsidR="0038789C" w:rsidRPr="00733CEE" w:rsidRDefault="0038789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10879" w:type="dxa"/>
          </w:tcPr>
          <w:p w14:paraId="37760302" w14:textId="77777777" w:rsidR="00F1542B" w:rsidRPr="0038789C" w:rsidRDefault="00F1542B">
            <w:pPr>
              <w:rPr>
                <w:rFonts w:eastAsia="Times New Roman" w:cstheme="minorHAnsi"/>
                <w:lang w:eastAsia="fr-FR"/>
              </w:rPr>
            </w:pPr>
          </w:p>
        </w:tc>
      </w:tr>
    </w:tbl>
    <w:p w14:paraId="4B1C38F8" w14:textId="77777777" w:rsidR="00F1542B" w:rsidRPr="0038789C" w:rsidRDefault="00F1542B">
      <w:pPr>
        <w:rPr>
          <w:rFonts w:eastAsia="Times New Roman" w:cstheme="minorHAnsi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10879"/>
      </w:tblGrid>
      <w:tr w:rsidR="0038789C" w:rsidRPr="0038789C" w14:paraId="09301EF1" w14:textId="77777777" w:rsidTr="0038789C">
        <w:tc>
          <w:tcPr>
            <w:tcW w:w="14560" w:type="dxa"/>
            <w:gridSpan w:val="2"/>
            <w:shd w:val="clear" w:color="auto" w:fill="B4C6E7" w:themeFill="accent1" w:themeFillTint="66"/>
          </w:tcPr>
          <w:p w14:paraId="14C25BC9" w14:textId="77777777" w:rsidR="0038789C" w:rsidRPr="0038789C" w:rsidRDefault="0038789C" w:rsidP="0038789C">
            <w:pPr>
              <w:jc w:val="center"/>
              <w:rPr>
                <w:rFonts w:eastAsia="Times New Roman" w:cstheme="minorHAnsi"/>
                <w:b/>
                <w:lang w:eastAsia="fr-FR"/>
              </w:rPr>
            </w:pPr>
          </w:p>
          <w:p w14:paraId="7F47F1C0" w14:textId="77777777" w:rsidR="0038789C" w:rsidRPr="0038789C" w:rsidRDefault="0038789C" w:rsidP="0038789C">
            <w:pPr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38789C">
              <w:rPr>
                <w:rFonts w:eastAsia="Times New Roman" w:cstheme="minorHAnsi"/>
                <w:b/>
                <w:lang w:eastAsia="fr-FR"/>
              </w:rPr>
              <w:t>CORRESPONDANT DU CANDIDAT</w:t>
            </w:r>
          </w:p>
          <w:p w14:paraId="06125AC0" w14:textId="77777777" w:rsidR="0038789C" w:rsidRPr="0038789C" w:rsidRDefault="0038789C" w:rsidP="0038789C">
            <w:pPr>
              <w:jc w:val="center"/>
              <w:rPr>
                <w:rFonts w:eastAsia="Times New Roman" w:cstheme="minorHAnsi"/>
                <w:b/>
                <w:lang w:eastAsia="fr-FR"/>
              </w:rPr>
            </w:pPr>
          </w:p>
        </w:tc>
      </w:tr>
      <w:tr w:rsidR="0038789C" w:rsidRPr="0038789C" w14:paraId="099C0DF5" w14:textId="77777777" w:rsidTr="0038789C">
        <w:tc>
          <w:tcPr>
            <w:tcW w:w="3681" w:type="dxa"/>
          </w:tcPr>
          <w:p w14:paraId="161FB6F4" w14:textId="77777777" w:rsidR="0038789C" w:rsidRPr="0038789C" w:rsidRDefault="0038789C">
            <w:pPr>
              <w:rPr>
                <w:rFonts w:eastAsia="Times New Roman" w:cstheme="minorHAnsi"/>
                <w:i/>
              </w:rPr>
            </w:pPr>
          </w:p>
          <w:p w14:paraId="59BA7958" w14:textId="77777777" w:rsidR="0038789C" w:rsidRPr="00733CEE" w:rsidRDefault="0038789C">
            <w:pPr>
              <w:rPr>
                <w:rFonts w:eastAsia="Times New Roman" w:cstheme="minorHAnsi"/>
                <w:i/>
                <w:sz w:val="20"/>
                <w:szCs w:val="20"/>
              </w:rPr>
            </w:pPr>
            <w:r w:rsidRPr="00733CEE">
              <w:rPr>
                <w:rFonts w:eastAsia="Times New Roman" w:cstheme="minorHAnsi"/>
                <w:i/>
                <w:sz w:val="20"/>
                <w:szCs w:val="20"/>
              </w:rPr>
              <w:t>(nom, prénom, fonction, téléphone, adresse électronique de la personne en charge du dossier)</w:t>
            </w:r>
          </w:p>
          <w:p w14:paraId="61CE027A" w14:textId="77777777" w:rsidR="0038789C" w:rsidRPr="0038789C" w:rsidRDefault="0038789C">
            <w:pPr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0879" w:type="dxa"/>
          </w:tcPr>
          <w:p w14:paraId="3741F689" w14:textId="77777777" w:rsidR="0038789C" w:rsidRDefault="0038789C">
            <w:pPr>
              <w:rPr>
                <w:rFonts w:eastAsia="Times New Roman" w:cstheme="minorHAnsi"/>
                <w:lang w:eastAsia="fr-FR"/>
              </w:rPr>
            </w:pPr>
          </w:p>
          <w:p w14:paraId="789BB50A" w14:textId="77777777" w:rsidR="001C7C88" w:rsidRDefault="001C7C88">
            <w:pPr>
              <w:rPr>
                <w:rFonts w:eastAsia="Times New Roman" w:cstheme="minorHAnsi"/>
                <w:lang w:eastAsia="fr-FR"/>
              </w:rPr>
            </w:pPr>
          </w:p>
          <w:p w14:paraId="087D4795" w14:textId="77777777" w:rsidR="001C7C88" w:rsidRDefault="001C7C88">
            <w:pPr>
              <w:rPr>
                <w:rFonts w:eastAsia="Times New Roman" w:cstheme="minorHAnsi"/>
                <w:lang w:eastAsia="fr-FR"/>
              </w:rPr>
            </w:pPr>
          </w:p>
          <w:p w14:paraId="492FD7D9" w14:textId="77777777" w:rsidR="001C7C88" w:rsidRDefault="001C7C88">
            <w:pPr>
              <w:rPr>
                <w:rFonts w:eastAsia="Times New Roman" w:cstheme="minorHAnsi"/>
                <w:lang w:eastAsia="fr-FR"/>
              </w:rPr>
            </w:pPr>
          </w:p>
          <w:p w14:paraId="4B788CED" w14:textId="77777777" w:rsidR="00733CEE" w:rsidRDefault="00733CEE">
            <w:pPr>
              <w:rPr>
                <w:rFonts w:eastAsia="Times New Roman" w:cstheme="minorHAnsi"/>
                <w:lang w:eastAsia="fr-FR"/>
              </w:rPr>
            </w:pPr>
          </w:p>
          <w:p w14:paraId="6AC34BEB" w14:textId="77777777" w:rsidR="001C7C88" w:rsidRDefault="001C7C88">
            <w:pPr>
              <w:rPr>
                <w:rFonts w:eastAsia="Times New Roman" w:cstheme="minorHAnsi"/>
                <w:lang w:eastAsia="fr-FR"/>
              </w:rPr>
            </w:pPr>
          </w:p>
          <w:p w14:paraId="61445ED2" w14:textId="77777777" w:rsidR="001C7C88" w:rsidRDefault="001C7C88">
            <w:pPr>
              <w:rPr>
                <w:rFonts w:eastAsia="Times New Roman" w:cstheme="minorHAnsi"/>
                <w:lang w:eastAsia="fr-FR"/>
              </w:rPr>
            </w:pPr>
          </w:p>
          <w:p w14:paraId="16F68013" w14:textId="77777777" w:rsidR="001C7C88" w:rsidRPr="0038789C" w:rsidRDefault="001C7C88">
            <w:pPr>
              <w:rPr>
                <w:rFonts w:eastAsia="Times New Roman" w:cstheme="minorHAnsi"/>
                <w:lang w:eastAsia="fr-FR"/>
              </w:rPr>
            </w:pPr>
          </w:p>
        </w:tc>
      </w:tr>
    </w:tbl>
    <w:p w14:paraId="42D01432" w14:textId="77777777" w:rsidR="00F1542B" w:rsidRDefault="00F1542B">
      <w:pPr>
        <w:rPr>
          <w:rFonts w:eastAsia="Times New Roman" w:cstheme="minorHAnsi"/>
          <w:szCs w:val="20"/>
          <w:lang w:eastAsia="fr-FR"/>
        </w:rPr>
      </w:pPr>
    </w:p>
    <w:p w14:paraId="43A391BD" w14:textId="77777777" w:rsidR="000E7B73" w:rsidRPr="00733CEE" w:rsidRDefault="00247504" w:rsidP="00151251">
      <w:pPr>
        <w:rPr>
          <w:rFonts w:eastAsia="Times New Roman" w:cstheme="minorHAnsi"/>
          <w:b/>
          <w:sz w:val="20"/>
          <w:szCs w:val="20"/>
        </w:rPr>
      </w:pPr>
      <w:r>
        <w:rPr>
          <w:rFonts w:eastAsia="Times New Roman" w:cstheme="minorHAnsi"/>
          <w:szCs w:val="20"/>
          <w:lang w:eastAsia="fr-FR"/>
        </w:rPr>
        <w:br w:type="page"/>
      </w:r>
      <w:r w:rsidR="000E7B73" w:rsidRPr="00733CEE">
        <w:rPr>
          <w:rFonts w:eastAsia="Times New Roman" w:cstheme="minorHAnsi"/>
          <w:b/>
          <w:sz w:val="20"/>
          <w:szCs w:val="20"/>
        </w:rPr>
        <w:lastRenderedPageBreak/>
        <w:t xml:space="preserve">Cadre de réponse technique valant mémoire technique à renseigner obligatoirement par le </w:t>
      </w:r>
      <w:r w:rsidR="00151251" w:rsidRPr="00733CEE">
        <w:rPr>
          <w:rFonts w:eastAsia="Times New Roman" w:cstheme="minorHAnsi"/>
          <w:b/>
          <w:sz w:val="20"/>
          <w:szCs w:val="20"/>
        </w:rPr>
        <w:t>soumissionnaire et</w:t>
      </w:r>
      <w:r w:rsidR="000E7B73" w:rsidRPr="00733CEE">
        <w:rPr>
          <w:rFonts w:eastAsia="Times New Roman" w:cstheme="minorHAnsi"/>
          <w:b/>
          <w:sz w:val="20"/>
          <w:szCs w:val="20"/>
        </w:rPr>
        <w:t xml:space="preserve"> à remettre à l’appui de son offre conformément aux indications portées au Règlement de la consultation.</w:t>
      </w:r>
    </w:p>
    <w:p w14:paraId="751AD5C0" w14:textId="77777777" w:rsidR="000E7B73" w:rsidRPr="00733CEE" w:rsidRDefault="000E7B73" w:rsidP="000E7B73">
      <w:pPr>
        <w:jc w:val="both"/>
        <w:rPr>
          <w:rFonts w:eastAsia="Times New Roman" w:cstheme="minorHAnsi"/>
          <w:sz w:val="20"/>
          <w:szCs w:val="20"/>
        </w:rPr>
      </w:pPr>
    </w:p>
    <w:p w14:paraId="21871BA4" w14:textId="77777777" w:rsidR="00151251" w:rsidRPr="00733CEE" w:rsidRDefault="000E7B73" w:rsidP="000E7B73">
      <w:pPr>
        <w:jc w:val="both"/>
        <w:rPr>
          <w:rFonts w:eastAsia="Times New Roman" w:cstheme="minorHAnsi"/>
          <w:sz w:val="20"/>
          <w:szCs w:val="20"/>
        </w:rPr>
      </w:pPr>
      <w:r w:rsidRPr="00733CEE">
        <w:rPr>
          <w:rFonts w:eastAsia="Times New Roman" w:cstheme="minorHAnsi"/>
          <w:sz w:val="20"/>
          <w:szCs w:val="20"/>
        </w:rPr>
        <w:t xml:space="preserve">La remise par les soumissionnaires de la présente trame renseignée est obligatoire. </w:t>
      </w:r>
    </w:p>
    <w:p w14:paraId="573C23D7" w14:textId="77777777" w:rsidR="00151251" w:rsidRPr="00733CEE" w:rsidRDefault="00151251" w:rsidP="000E7B73">
      <w:pPr>
        <w:jc w:val="both"/>
        <w:rPr>
          <w:rFonts w:eastAsia="Times New Roman" w:cstheme="minorHAnsi"/>
          <w:sz w:val="20"/>
          <w:szCs w:val="20"/>
        </w:rPr>
      </w:pPr>
      <w:r w:rsidRPr="00733CEE">
        <w:rPr>
          <w:rFonts w:cstheme="minorHAnsi"/>
          <w:sz w:val="20"/>
          <w:szCs w:val="20"/>
        </w:rPr>
        <w:t xml:space="preserve">Il ne doit pas faire l’objet d'un simple renvoi vers un autre document remis dans l’offre du soumissionnaire (c’est-à-dire, ne pas indiquer de mention telle </w:t>
      </w:r>
      <w:r w:rsidR="006F5710" w:rsidRPr="00733CEE">
        <w:rPr>
          <w:rFonts w:cstheme="minorHAnsi"/>
          <w:sz w:val="20"/>
          <w:szCs w:val="20"/>
        </w:rPr>
        <w:t>que :</w:t>
      </w:r>
      <w:r w:rsidRPr="00733CEE">
        <w:rPr>
          <w:rFonts w:cstheme="minorHAnsi"/>
          <w:sz w:val="20"/>
          <w:szCs w:val="20"/>
        </w:rPr>
        <w:t xml:space="preserve"> "se référer au document X").</w:t>
      </w:r>
    </w:p>
    <w:p w14:paraId="3937D0F6" w14:textId="77777777" w:rsidR="00151251" w:rsidRPr="00733CEE" w:rsidRDefault="000E7B73" w:rsidP="000E7B73">
      <w:pPr>
        <w:jc w:val="both"/>
        <w:rPr>
          <w:rFonts w:eastAsia="Times New Roman" w:cstheme="minorHAnsi"/>
          <w:sz w:val="20"/>
          <w:szCs w:val="20"/>
        </w:rPr>
      </w:pPr>
      <w:r w:rsidRPr="00733CEE">
        <w:rPr>
          <w:rFonts w:eastAsia="Times New Roman" w:cstheme="minorHAnsi"/>
          <w:sz w:val="20"/>
          <w:szCs w:val="20"/>
        </w:rPr>
        <w:t xml:space="preserve">Il est toutefois possible de compléter </w:t>
      </w:r>
      <w:r w:rsidR="00151251" w:rsidRPr="00733CEE">
        <w:rPr>
          <w:rFonts w:eastAsia="Times New Roman" w:cstheme="minorHAnsi"/>
          <w:sz w:val="20"/>
          <w:szCs w:val="20"/>
        </w:rPr>
        <w:t>ladite</w:t>
      </w:r>
      <w:r w:rsidRPr="00733CEE">
        <w:rPr>
          <w:rFonts w:eastAsia="Times New Roman" w:cstheme="minorHAnsi"/>
          <w:sz w:val="20"/>
          <w:szCs w:val="20"/>
        </w:rPr>
        <w:t xml:space="preserve"> trame par des documents annexes à la condition impérative que ces documents soient clairement identifiés par la mention expresse et non équivoque de leurs intitulés</w:t>
      </w:r>
      <w:r w:rsidR="00151251" w:rsidRPr="00733CEE">
        <w:rPr>
          <w:rFonts w:eastAsia="Times New Roman" w:cstheme="minorHAnsi"/>
          <w:sz w:val="20"/>
          <w:szCs w:val="20"/>
        </w:rPr>
        <w:t>.</w:t>
      </w:r>
    </w:p>
    <w:p w14:paraId="2D584FC0" w14:textId="77777777" w:rsidR="000E7B73" w:rsidRPr="00733CEE" w:rsidRDefault="000E7B73" w:rsidP="000E7B73">
      <w:pPr>
        <w:jc w:val="both"/>
        <w:rPr>
          <w:rFonts w:eastAsia="Times New Roman" w:cstheme="minorHAnsi"/>
          <w:sz w:val="20"/>
          <w:szCs w:val="20"/>
        </w:rPr>
      </w:pPr>
      <w:r w:rsidRPr="00733CEE">
        <w:rPr>
          <w:rFonts w:eastAsia="Times New Roman" w:cstheme="minorHAnsi"/>
          <w:sz w:val="20"/>
          <w:szCs w:val="20"/>
        </w:rPr>
        <w:t xml:space="preserve">Une attention particulière devra être apportée aux renseignements de cadre de réponse technique qui constitue la proposition technique du soumissionnaire : </w:t>
      </w:r>
    </w:p>
    <w:p w14:paraId="2FF83F2F" w14:textId="77777777" w:rsidR="000E7B73" w:rsidRPr="00733CEE" w:rsidRDefault="00151251" w:rsidP="000E7B73">
      <w:pPr>
        <w:tabs>
          <w:tab w:val="left" w:pos="180"/>
        </w:tabs>
        <w:spacing w:after="120"/>
        <w:jc w:val="both"/>
        <w:rPr>
          <w:rFonts w:eastAsia="Times New Roman" w:cstheme="minorHAnsi"/>
          <w:sz w:val="20"/>
          <w:szCs w:val="20"/>
        </w:rPr>
      </w:pPr>
      <w:r w:rsidRPr="00733CEE">
        <w:rPr>
          <w:rFonts w:eastAsia="Times New Roman" w:cstheme="minorHAnsi"/>
          <w:sz w:val="20"/>
          <w:szCs w:val="20"/>
        </w:rPr>
        <w:t xml:space="preserve">- </w:t>
      </w:r>
      <w:r w:rsidR="000E7B73" w:rsidRPr="00733CEE">
        <w:rPr>
          <w:rFonts w:eastAsia="Times New Roman" w:cstheme="minorHAnsi"/>
          <w:sz w:val="20"/>
          <w:szCs w:val="20"/>
        </w:rPr>
        <w:t xml:space="preserve">Cette trame permettra au Pouvoir Adjudicateur de juger les soumissionnaires sur les éléments relatifs au critère valeur technique mentionné au règlement de la consultation. </w:t>
      </w:r>
    </w:p>
    <w:p w14:paraId="619CBE05" w14:textId="77777777" w:rsidR="000E7B73" w:rsidRPr="00733CEE" w:rsidRDefault="000E7B73" w:rsidP="000E7B73">
      <w:pPr>
        <w:tabs>
          <w:tab w:val="left" w:pos="180"/>
        </w:tabs>
        <w:spacing w:after="120"/>
        <w:jc w:val="both"/>
        <w:rPr>
          <w:rFonts w:eastAsia="Times New Roman" w:cstheme="minorHAnsi"/>
          <w:sz w:val="20"/>
          <w:szCs w:val="20"/>
        </w:rPr>
      </w:pPr>
      <w:r w:rsidRPr="00733CEE">
        <w:rPr>
          <w:rFonts w:eastAsia="Times New Roman" w:cstheme="minorHAnsi"/>
          <w:sz w:val="20"/>
          <w:szCs w:val="20"/>
        </w:rPr>
        <w:t>-</w:t>
      </w:r>
      <w:r w:rsidR="00151251" w:rsidRPr="00733CEE">
        <w:rPr>
          <w:rFonts w:eastAsia="Times New Roman" w:cstheme="minorHAnsi"/>
          <w:sz w:val="20"/>
          <w:szCs w:val="20"/>
        </w:rPr>
        <w:t xml:space="preserve"> </w:t>
      </w:r>
      <w:r w:rsidRPr="00733CEE">
        <w:rPr>
          <w:rFonts w:eastAsia="Times New Roman" w:cstheme="minorHAnsi"/>
          <w:sz w:val="20"/>
          <w:szCs w:val="20"/>
        </w:rPr>
        <w:t>En cas de groupement, il est loisible au soumissionnaire de présenter un mémoire commun ou un mémoire par cotraitant</w:t>
      </w:r>
      <w:r w:rsidR="001C7C88" w:rsidRPr="00733CEE">
        <w:rPr>
          <w:rFonts w:eastAsia="Times New Roman" w:cstheme="minorHAnsi"/>
          <w:sz w:val="20"/>
          <w:szCs w:val="20"/>
        </w:rPr>
        <w:t>.</w:t>
      </w:r>
    </w:p>
    <w:p w14:paraId="5532BEC0" w14:textId="77777777" w:rsidR="000E7B73" w:rsidRPr="00733CEE" w:rsidRDefault="000E7B73" w:rsidP="000E7B73">
      <w:pPr>
        <w:jc w:val="both"/>
        <w:rPr>
          <w:rFonts w:eastAsia="Times New Roman" w:cstheme="minorHAnsi"/>
          <w:sz w:val="20"/>
          <w:szCs w:val="20"/>
        </w:rPr>
      </w:pPr>
      <w:r w:rsidRPr="00733CEE">
        <w:rPr>
          <w:rFonts w:eastAsia="Times New Roman" w:cstheme="minorHAnsi"/>
          <w:sz w:val="20"/>
          <w:szCs w:val="20"/>
        </w:rPr>
        <w:t xml:space="preserve">Le présent cadre de réponse technique est un élément essentiel de l’offre sur laquelle le soumissionnaire s’engage. </w:t>
      </w:r>
    </w:p>
    <w:p w14:paraId="16CCAC09" w14:textId="77777777" w:rsidR="001565FC" w:rsidRDefault="000E7B73" w:rsidP="000E7B73">
      <w:pPr>
        <w:jc w:val="both"/>
        <w:rPr>
          <w:rFonts w:eastAsia="Times New Roman" w:cstheme="minorHAnsi"/>
          <w:sz w:val="20"/>
          <w:szCs w:val="20"/>
        </w:rPr>
      </w:pPr>
      <w:r w:rsidRPr="00733CEE">
        <w:rPr>
          <w:rFonts w:eastAsia="Times New Roman" w:cstheme="minorHAnsi"/>
          <w:sz w:val="20"/>
          <w:szCs w:val="20"/>
        </w:rPr>
        <w:t>Les renvois à des annexes seront limités au maximum, le cadre de réponse sera dûment complété dans chaque rubrique désignée.</w:t>
      </w:r>
    </w:p>
    <w:p w14:paraId="44F09868" w14:textId="77777777" w:rsidR="001565FC" w:rsidRDefault="001565FC">
      <w:pPr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br w:type="page"/>
      </w:r>
    </w:p>
    <w:p w14:paraId="5D139E07" w14:textId="77777777" w:rsidR="00872343" w:rsidRPr="005A596E" w:rsidRDefault="005A596E" w:rsidP="005A596E">
      <w:pPr>
        <w:pStyle w:val="Paragraphedeliste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rPr>
          <w:rFonts w:ascii="Calibri" w:eastAsia="Times New Roman" w:hAnsi="Calibri" w:cs="Arial"/>
          <w:b/>
          <w:szCs w:val="20"/>
        </w:rPr>
      </w:pPr>
      <w:r>
        <w:rPr>
          <w:rFonts w:ascii="Calibri" w:eastAsia="Times New Roman" w:hAnsi="Calibri" w:cs="Arial"/>
          <w:b/>
          <w:szCs w:val="20"/>
        </w:rPr>
        <w:lastRenderedPageBreak/>
        <w:t>PILOTAGE NATIONAL DU MARCHE ET ORGANISATION POUR LES ETABLISSEMENTS</w:t>
      </w:r>
    </w:p>
    <w:p w14:paraId="54A260FD" w14:textId="77777777" w:rsidR="007020A9" w:rsidRDefault="00D362C7" w:rsidP="001C7C88">
      <w:pPr>
        <w:rPr>
          <w:i/>
        </w:rPr>
      </w:pPr>
      <w:r w:rsidRPr="007020A9">
        <w:rPr>
          <w:rFonts w:cstheme="minorHAnsi"/>
          <w:i/>
        </w:rPr>
        <w:t>→</w:t>
      </w:r>
      <w:r w:rsidRPr="007020A9">
        <w:rPr>
          <w:i/>
        </w:rPr>
        <w:t xml:space="preserve"> présentation</w:t>
      </w:r>
      <w:r w:rsidR="007020A9">
        <w:rPr>
          <w:i/>
        </w:rPr>
        <w:t xml:space="preserve"> : </w:t>
      </w:r>
    </w:p>
    <w:p w14:paraId="746F99B5" w14:textId="77777777" w:rsidR="005A596E" w:rsidRDefault="005A596E" w:rsidP="001C7C88">
      <w:pPr>
        <w:pStyle w:val="Paragraphedeliste"/>
        <w:numPr>
          <w:ilvl w:val="0"/>
          <w:numId w:val="4"/>
        </w:numPr>
        <w:rPr>
          <w:i/>
        </w:rPr>
      </w:pPr>
      <w:r>
        <w:rPr>
          <w:i/>
        </w:rPr>
        <w:t xml:space="preserve">Du pilotage national : </w:t>
      </w:r>
    </w:p>
    <w:p w14:paraId="78689FC0" w14:textId="77777777" w:rsidR="005A596E" w:rsidRDefault="005A596E" w:rsidP="005A596E">
      <w:pPr>
        <w:pStyle w:val="Paragraphedeliste"/>
        <w:numPr>
          <w:ilvl w:val="1"/>
          <w:numId w:val="4"/>
        </w:numPr>
        <w:rPr>
          <w:i/>
        </w:rPr>
      </w:pPr>
      <w:r>
        <w:rPr>
          <w:i/>
        </w:rPr>
        <w:t xml:space="preserve">Organisation et planning proposés pour le déploiement et la mise en place de l’accord-cadre </w:t>
      </w:r>
    </w:p>
    <w:p w14:paraId="60C57146" w14:textId="77777777" w:rsidR="005A596E" w:rsidRDefault="005A596E" w:rsidP="005A596E">
      <w:pPr>
        <w:pStyle w:val="Paragraphedeliste"/>
        <w:numPr>
          <w:ilvl w:val="1"/>
          <w:numId w:val="4"/>
        </w:numPr>
        <w:rPr>
          <w:i/>
        </w:rPr>
      </w:pPr>
      <w:r>
        <w:rPr>
          <w:i/>
        </w:rPr>
        <w:t>Organisation technique et commerciale pour le pilotage national de l’accord-cadre</w:t>
      </w:r>
    </w:p>
    <w:p w14:paraId="11977342" w14:textId="77777777" w:rsidR="00B14B52" w:rsidRDefault="00B14B52" w:rsidP="00B14B52">
      <w:pPr>
        <w:pStyle w:val="Paragraphedeliste"/>
        <w:numPr>
          <w:ilvl w:val="0"/>
          <w:numId w:val="4"/>
        </w:numPr>
        <w:rPr>
          <w:i/>
        </w:rPr>
      </w:pPr>
      <w:r>
        <w:rPr>
          <w:i/>
        </w:rPr>
        <w:t xml:space="preserve">Du pilotage local de l’accord-cadre : </w:t>
      </w:r>
    </w:p>
    <w:p w14:paraId="7A2D62DF" w14:textId="77777777" w:rsidR="00B14B52" w:rsidRDefault="00B14B52" w:rsidP="00B14B52">
      <w:pPr>
        <w:pStyle w:val="Paragraphedeliste"/>
        <w:numPr>
          <w:ilvl w:val="1"/>
          <w:numId w:val="4"/>
        </w:numPr>
        <w:rPr>
          <w:i/>
        </w:rPr>
      </w:pPr>
      <w:r>
        <w:rPr>
          <w:i/>
        </w:rPr>
        <w:t>Organisation proposée pour le suivi opérationnel local</w:t>
      </w:r>
    </w:p>
    <w:p w14:paraId="3A36F22F" w14:textId="77777777" w:rsidR="00B14B52" w:rsidRDefault="00B14B52" w:rsidP="00B14B52">
      <w:pPr>
        <w:pStyle w:val="Paragraphedeliste"/>
        <w:numPr>
          <w:ilvl w:val="1"/>
          <w:numId w:val="4"/>
        </w:numPr>
        <w:rPr>
          <w:i/>
        </w:rPr>
      </w:pPr>
      <w:r>
        <w:rPr>
          <w:i/>
        </w:rPr>
        <w:t>Maillage géographique des agences</w:t>
      </w:r>
    </w:p>
    <w:p w14:paraId="68F5C193" w14:textId="77777777" w:rsidR="00B14B52" w:rsidRDefault="00B14B52" w:rsidP="00B14B52">
      <w:pPr>
        <w:pStyle w:val="Paragraphedeliste"/>
        <w:numPr>
          <w:ilvl w:val="1"/>
          <w:numId w:val="4"/>
        </w:numPr>
        <w:rPr>
          <w:i/>
        </w:rPr>
      </w:pPr>
      <w:r>
        <w:rPr>
          <w:i/>
        </w:rPr>
        <w:t>Expertise technique au niveau local</w:t>
      </w:r>
    </w:p>
    <w:p w14:paraId="37100FB3" w14:textId="77777777" w:rsidR="00B14B52" w:rsidRDefault="00B14B52" w:rsidP="00B14B52">
      <w:pPr>
        <w:pStyle w:val="Paragraphedeliste"/>
        <w:numPr>
          <w:ilvl w:val="1"/>
          <w:numId w:val="4"/>
        </w:numPr>
        <w:rPr>
          <w:i/>
        </w:rPr>
      </w:pPr>
      <w:r>
        <w:rPr>
          <w:i/>
        </w:rPr>
        <w:t>Support technique des fabricants</w:t>
      </w:r>
    </w:p>
    <w:p w14:paraId="7E37240F" w14:textId="77777777" w:rsidR="00B14B52" w:rsidRPr="00B14B52" w:rsidRDefault="00B14B52" w:rsidP="00B14B52">
      <w:pPr>
        <w:pStyle w:val="Paragraphedeliste"/>
        <w:ind w:left="1788"/>
        <w:rPr>
          <w:i/>
        </w:rPr>
      </w:pPr>
    </w:p>
    <w:tbl>
      <w:tblPr>
        <w:tblStyle w:val="Grilledutableau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1C7C88" w14:paraId="5DACA234" w14:textId="77777777" w:rsidTr="001C7C88">
        <w:tc>
          <w:tcPr>
            <w:tcW w:w="14737" w:type="dxa"/>
            <w:shd w:val="clear" w:color="auto" w:fill="D9E2F3" w:themeFill="accent1" w:themeFillTint="33"/>
          </w:tcPr>
          <w:p w14:paraId="246F5214" w14:textId="77777777" w:rsidR="001C7C88" w:rsidRDefault="001C7C88" w:rsidP="001C7C88">
            <w:pPr>
              <w:jc w:val="center"/>
            </w:pPr>
            <w:r>
              <w:t xml:space="preserve">Réponse </w:t>
            </w:r>
          </w:p>
        </w:tc>
      </w:tr>
      <w:tr w:rsidR="001C7C88" w14:paraId="541E1E8F" w14:textId="77777777" w:rsidTr="001C7C88">
        <w:tc>
          <w:tcPr>
            <w:tcW w:w="14737" w:type="dxa"/>
          </w:tcPr>
          <w:p w14:paraId="42D79608" w14:textId="77777777" w:rsidR="001C7C88" w:rsidRDefault="001C7C88"/>
          <w:p w14:paraId="63A39562" w14:textId="77777777" w:rsidR="001C7C88" w:rsidRDefault="001C7C88"/>
          <w:p w14:paraId="15A6C0B2" w14:textId="77777777" w:rsidR="001C7C88" w:rsidRDefault="001C7C88"/>
          <w:p w14:paraId="393B3C50" w14:textId="77777777" w:rsidR="001C7C88" w:rsidRDefault="001C7C88"/>
          <w:p w14:paraId="3085A620" w14:textId="77777777" w:rsidR="00026FD9" w:rsidRDefault="00026FD9"/>
          <w:p w14:paraId="1242E408" w14:textId="77777777" w:rsidR="001C7C88" w:rsidRDefault="001C7C88"/>
          <w:p w14:paraId="2B32C88C" w14:textId="77777777" w:rsidR="001C7C88" w:rsidRDefault="001C7C88"/>
          <w:p w14:paraId="56445AD4" w14:textId="77777777" w:rsidR="001C7C88" w:rsidRDefault="001C7C88"/>
          <w:p w14:paraId="175D6B28" w14:textId="77777777" w:rsidR="001C7C88" w:rsidRDefault="001C7C88"/>
          <w:p w14:paraId="75E4A5D6" w14:textId="77777777" w:rsidR="001C7C88" w:rsidRDefault="001C7C88"/>
          <w:p w14:paraId="5FBAE772" w14:textId="77777777" w:rsidR="001C7C88" w:rsidRDefault="001C7C88"/>
          <w:p w14:paraId="204DDF0D" w14:textId="77777777" w:rsidR="001C7C88" w:rsidRDefault="001C7C88"/>
          <w:p w14:paraId="6672B902" w14:textId="77777777" w:rsidR="001C7C88" w:rsidRDefault="001C7C88"/>
          <w:p w14:paraId="5A305FE9" w14:textId="77777777" w:rsidR="001C7C88" w:rsidRDefault="001C7C88"/>
          <w:p w14:paraId="0CDC53DA" w14:textId="77777777" w:rsidR="001C7C88" w:rsidRDefault="001C7C88"/>
          <w:p w14:paraId="7B897C60" w14:textId="77777777" w:rsidR="001C7C88" w:rsidRDefault="001C7C88"/>
          <w:p w14:paraId="64757931" w14:textId="77777777" w:rsidR="001C7C88" w:rsidRDefault="001C7C88"/>
          <w:p w14:paraId="09B732A2" w14:textId="77777777" w:rsidR="001C7C88" w:rsidRDefault="001C7C88"/>
        </w:tc>
      </w:tr>
    </w:tbl>
    <w:p w14:paraId="22872626" w14:textId="77777777" w:rsidR="003D09FB" w:rsidRPr="00872343" w:rsidRDefault="003D09FB" w:rsidP="003D0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tabs>
          <w:tab w:val="center" w:pos="4536"/>
          <w:tab w:val="left" w:pos="7738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b/>
          <w:szCs w:val="20"/>
        </w:rPr>
      </w:pPr>
      <w:r w:rsidRPr="00872343">
        <w:rPr>
          <w:rFonts w:ascii="Calibri" w:eastAsia="Times New Roman" w:hAnsi="Calibri" w:cs="Arial"/>
          <w:b/>
          <w:szCs w:val="20"/>
        </w:rPr>
        <w:lastRenderedPageBreak/>
        <w:t>I</w:t>
      </w:r>
      <w:r>
        <w:rPr>
          <w:rFonts w:ascii="Calibri" w:eastAsia="Times New Roman" w:hAnsi="Calibri" w:cs="Arial"/>
          <w:b/>
          <w:szCs w:val="20"/>
        </w:rPr>
        <w:t>I</w:t>
      </w:r>
      <w:r w:rsidRPr="00872343">
        <w:rPr>
          <w:rFonts w:ascii="Calibri" w:eastAsia="Times New Roman" w:hAnsi="Calibri" w:cs="Arial"/>
          <w:b/>
          <w:szCs w:val="20"/>
        </w:rPr>
        <w:t>-</w:t>
      </w:r>
      <w:r w:rsidR="00B14B52">
        <w:rPr>
          <w:rFonts w:ascii="Calibri" w:eastAsia="Times New Roman" w:hAnsi="Calibri" w:cs="Arial"/>
          <w:b/>
          <w:szCs w:val="20"/>
        </w:rPr>
        <w:t>ORGANISATION DES COMMANDES ET FONCTIONNALITES DE L’OUTIL DE COMMANDE EN LIGNE</w:t>
      </w:r>
    </w:p>
    <w:p w14:paraId="35CF3D3F" w14:textId="77777777" w:rsidR="001C7C88" w:rsidRDefault="001C7C88">
      <w:pPr>
        <w:rPr>
          <w:u w:val="single"/>
        </w:rPr>
      </w:pPr>
    </w:p>
    <w:p w14:paraId="6A6D71A0" w14:textId="77777777" w:rsidR="007020A9" w:rsidRDefault="007020A9">
      <w:pPr>
        <w:rPr>
          <w:i/>
        </w:rPr>
      </w:pPr>
      <w:r w:rsidRPr="007020A9">
        <w:rPr>
          <w:rFonts w:cstheme="minorHAnsi"/>
          <w:i/>
        </w:rPr>
        <w:t>→</w:t>
      </w:r>
      <w:r w:rsidRPr="007020A9">
        <w:rPr>
          <w:i/>
        </w:rPr>
        <w:t xml:space="preserve"> présentation : </w:t>
      </w:r>
    </w:p>
    <w:p w14:paraId="03ACFBDE" w14:textId="77777777" w:rsidR="00F84488" w:rsidRDefault="00F84488" w:rsidP="00F84488">
      <w:pPr>
        <w:pStyle w:val="Paragraphedeliste"/>
        <w:numPr>
          <w:ilvl w:val="0"/>
          <w:numId w:val="4"/>
        </w:numPr>
        <w:rPr>
          <w:i/>
        </w:rPr>
      </w:pPr>
      <w:r>
        <w:rPr>
          <w:i/>
        </w:rPr>
        <w:t xml:space="preserve">De l’outil de commande en ligne :  fonctionnalités </w:t>
      </w:r>
      <w:r w:rsidR="009F6822">
        <w:rPr>
          <w:i/>
        </w:rPr>
        <w:t xml:space="preserve">(commande, accès à la visibilité des stocks, création de panier type…) </w:t>
      </w:r>
      <w:r>
        <w:rPr>
          <w:i/>
        </w:rPr>
        <w:t>et paramétrages possibles (</w:t>
      </w:r>
      <w:r w:rsidR="009F6822">
        <w:rPr>
          <w:i/>
        </w:rPr>
        <w:t>accès uniquement aux produits du BPU et produits hors BPU objet du lot, mise en place d’un circuit de validation des commandes…)</w:t>
      </w:r>
    </w:p>
    <w:p w14:paraId="1E4726FA" w14:textId="77777777" w:rsidR="009F6822" w:rsidRDefault="009F6822" w:rsidP="00F84488">
      <w:pPr>
        <w:pStyle w:val="Paragraphedeliste"/>
        <w:numPr>
          <w:ilvl w:val="0"/>
          <w:numId w:val="4"/>
        </w:numPr>
        <w:rPr>
          <w:i/>
        </w:rPr>
      </w:pPr>
      <w:r>
        <w:rPr>
          <w:i/>
        </w:rPr>
        <w:t>Des modalités de traitement des commandes</w:t>
      </w:r>
    </w:p>
    <w:p w14:paraId="2AAF088F" w14:textId="77777777" w:rsidR="00F84488" w:rsidRPr="009F6822" w:rsidRDefault="009F6822" w:rsidP="00884E3C">
      <w:pPr>
        <w:pStyle w:val="Paragraphedeliste"/>
        <w:numPr>
          <w:ilvl w:val="0"/>
          <w:numId w:val="4"/>
        </w:numPr>
        <w:rPr>
          <w:i/>
        </w:rPr>
      </w:pPr>
      <w:r w:rsidRPr="009F6822">
        <w:rPr>
          <w:i/>
        </w:rPr>
        <w:t xml:space="preserve">Des autres modes de commande possibles </w:t>
      </w:r>
    </w:p>
    <w:p w14:paraId="17E81138" w14:textId="77777777" w:rsidR="00E95B7A" w:rsidRPr="00A90861" w:rsidRDefault="00E95B7A" w:rsidP="00A90861">
      <w:pPr>
        <w:spacing w:after="0" w:line="240" w:lineRule="auto"/>
        <w:rPr>
          <w:i/>
        </w:rPr>
      </w:pPr>
    </w:p>
    <w:tbl>
      <w:tblPr>
        <w:tblStyle w:val="Grilledutableau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1565FC" w14:paraId="5FE77115" w14:textId="77777777" w:rsidTr="00884E3C">
        <w:tc>
          <w:tcPr>
            <w:tcW w:w="14737" w:type="dxa"/>
            <w:shd w:val="clear" w:color="auto" w:fill="D9E2F3" w:themeFill="accent1" w:themeFillTint="33"/>
          </w:tcPr>
          <w:p w14:paraId="3CE95ED2" w14:textId="77777777" w:rsidR="001565FC" w:rsidRDefault="001C7C88" w:rsidP="00884E3C">
            <w:pPr>
              <w:jc w:val="center"/>
            </w:pPr>
            <w:r>
              <w:rPr>
                <w:rFonts w:ascii="Calibri" w:hAnsi="Calibri" w:cs="Calibri"/>
                <w:bCs/>
                <w:color w:val="000000"/>
                <w:lang w:eastAsia="fr-FR"/>
              </w:rPr>
              <w:br w:type="page"/>
            </w:r>
            <w:r w:rsidR="001565FC">
              <w:t xml:space="preserve">Réponse </w:t>
            </w:r>
          </w:p>
        </w:tc>
      </w:tr>
      <w:tr w:rsidR="001565FC" w14:paraId="7D398914" w14:textId="77777777" w:rsidTr="00884E3C">
        <w:tc>
          <w:tcPr>
            <w:tcW w:w="14737" w:type="dxa"/>
          </w:tcPr>
          <w:p w14:paraId="4CEA27D1" w14:textId="77777777" w:rsidR="001565FC" w:rsidRDefault="001565FC" w:rsidP="00884E3C"/>
          <w:p w14:paraId="4E065A10" w14:textId="77777777" w:rsidR="001565FC" w:rsidRDefault="001565FC" w:rsidP="00884E3C"/>
          <w:p w14:paraId="64B9E92F" w14:textId="77777777" w:rsidR="001565FC" w:rsidRDefault="001565FC" w:rsidP="00884E3C"/>
          <w:p w14:paraId="4B3393F4" w14:textId="77777777" w:rsidR="001565FC" w:rsidRDefault="001565FC" w:rsidP="00884E3C"/>
          <w:p w14:paraId="14BFD65A" w14:textId="77777777" w:rsidR="001565FC" w:rsidRDefault="001565FC" w:rsidP="00884E3C"/>
          <w:p w14:paraId="1E8F04F4" w14:textId="77777777" w:rsidR="001565FC" w:rsidRDefault="001565FC" w:rsidP="00884E3C"/>
          <w:p w14:paraId="6FBDB857" w14:textId="77777777" w:rsidR="001565FC" w:rsidRDefault="001565FC" w:rsidP="00884E3C"/>
          <w:p w14:paraId="5C55C82E" w14:textId="77777777" w:rsidR="001565FC" w:rsidRDefault="001565FC" w:rsidP="00884E3C"/>
          <w:p w14:paraId="61ED802C" w14:textId="77777777" w:rsidR="001565FC" w:rsidRDefault="001565FC" w:rsidP="00884E3C"/>
          <w:p w14:paraId="6F5B14AA" w14:textId="77777777" w:rsidR="001565FC" w:rsidRDefault="001565FC" w:rsidP="00884E3C"/>
          <w:p w14:paraId="1434A131" w14:textId="77777777" w:rsidR="001565FC" w:rsidRDefault="001565FC" w:rsidP="00884E3C"/>
          <w:p w14:paraId="421889C6" w14:textId="77777777" w:rsidR="001565FC" w:rsidRDefault="001565FC" w:rsidP="00884E3C"/>
          <w:p w14:paraId="426A5AE1" w14:textId="77777777" w:rsidR="001565FC" w:rsidRDefault="001565FC" w:rsidP="00884E3C"/>
          <w:p w14:paraId="052D3D70" w14:textId="77777777" w:rsidR="001565FC" w:rsidRDefault="001565FC" w:rsidP="00884E3C"/>
          <w:p w14:paraId="339AA10B" w14:textId="77777777" w:rsidR="0021634F" w:rsidRDefault="0021634F" w:rsidP="00884E3C"/>
          <w:p w14:paraId="4E20F50B" w14:textId="77777777" w:rsidR="001565FC" w:rsidRDefault="001565FC" w:rsidP="00884E3C"/>
          <w:p w14:paraId="61657CDD" w14:textId="77777777" w:rsidR="001565FC" w:rsidRDefault="001565FC" w:rsidP="00884E3C"/>
          <w:p w14:paraId="0D740A46" w14:textId="77777777" w:rsidR="001565FC" w:rsidRDefault="001565FC" w:rsidP="00884E3C"/>
          <w:p w14:paraId="37BAC6B1" w14:textId="77777777" w:rsidR="001565FC" w:rsidRDefault="001565FC" w:rsidP="00884E3C"/>
          <w:p w14:paraId="13655509" w14:textId="77777777" w:rsidR="001565FC" w:rsidRDefault="001565FC" w:rsidP="00884E3C"/>
          <w:p w14:paraId="317C00DA" w14:textId="77777777" w:rsidR="001565FC" w:rsidRDefault="001565FC" w:rsidP="00884E3C"/>
        </w:tc>
      </w:tr>
    </w:tbl>
    <w:p w14:paraId="234CB4F6" w14:textId="77777777" w:rsidR="001C7C88" w:rsidRDefault="001C7C88">
      <w:pPr>
        <w:rPr>
          <w:rFonts w:ascii="Calibri" w:hAnsi="Calibri" w:cs="Calibri"/>
          <w:bCs/>
          <w:color w:val="000000"/>
          <w:lang w:eastAsia="fr-FR"/>
        </w:rPr>
      </w:pPr>
    </w:p>
    <w:p w14:paraId="50C6FC09" w14:textId="77777777" w:rsidR="00026FD9" w:rsidRPr="00872343" w:rsidRDefault="00026FD9" w:rsidP="0002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tabs>
          <w:tab w:val="center" w:pos="4536"/>
          <w:tab w:val="left" w:pos="7738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b/>
          <w:szCs w:val="20"/>
        </w:rPr>
      </w:pPr>
      <w:r w:rsidRPr="00872343">
        <w:rPr>
          <w:rFonts w:ascii="Calibri" w:eastAsia="Times New Roman" w:hAnsi="Calibri" w:cs="Arial"/>
          <w:b/>
          <w:szCs w:val="20"/>
        </w:rPr>
        <w:lastRenderedPageBreak/>
        <w:t>I</w:t>
      </w:r>
      <w:r>
        <w:rPr>
          <w:rFonts w:ascii="Calibri" w:eastAsia="Times New Roman" w:hAnsi="Calibri" w:cs="Arial"/>
          <w:b/>
          <w:szCs w:val="20"/>
        </w:rPr>
        <w:t>II</w:t>
      </w:r>
      <w:r w:rsidRPr="00872343">
        <w:rPr>
          <w:rFonts w:ascii="Calibri" w:eastAsia="Times New Roman" w:hAnsi="Calibri" w:cs="Arial"/>
          <w:b/>
          <w:szCs w:val="20"/>
        </w:rPr>
        <w:t>-</w:t>
      </w:r>
      <w:r w:rsidR="00FF0442">
        <w:rPr>
          <w:rFonts w:ascii="Calibri" w:eastAsia="Times New Roman" w:hAnsi="Calibri" w:cs="Arial"/>
          <w:b/>
          <w:szCs w:val="20"/>
        </w:rPr>
        <w:t xml:space="preserve">ORGANISATION LOGISTIQUE : STOCK, </w:t>
      </w:r>
      <w:r w:rsidR="00FF0442" w:rsidRPr="00484AA7">
        <w:rPr>
          <w:rFonts w:ascii="Calibri" w:eastAsia="Times New Roman" w:hAnsi="Calibri" w:cs="Arial"/>
          <w:b/>
          <w:szCs w:val="20"/>
        </w:rPr>
        <w:t xml:space="preserve">GESTION DES </w:t>
      </w:r>
      <w:r w:rsidR="00153D78" w:rsidRPr="00484AA7">
        <w:rPr>
          <w:rFonts w:ascii="Calibri" w:eastAsia="Times New Roman" w:hAnsi="Calibri" w:cs="Arial"/>
          <w:b/>
          <w:szCs w:val="20"/>
        </w:rPr>
        <w:t>LIVRAISONS E</w:t>
      </w:r>
      <w:r w:rsidR="00FF0442" w:rsidRPr="00484AA7">
        <w:rPr>
          <w:rFonts w:ascii="Calibri" w:eastAsia="Times New Roman" w:hAnsi="Calibri" w:cs="Arial"/>
          <w:b/>
          <w:szCs w:val="20"/>
        </w:rPr>
        <w:t xml:space="preserve">T DELAIS DE </w:t>
      </w:r>
      <w:r w:rsidR="00FF0442">
        <w:rPr>
          <w:rFonts w:ascii="Calibri" w:eastAsia="Times New Roman" w:hAnsi="Calibri" w:cs="Arial"/>
          <w:b/>
          <w:szCs w:val="20"/>
        </w:rPr>
        <w:t>LIVRAISON</w:t>
      </w:r>
    </w:p>
    <w:p w14:paraId="7CBFC7B9" w14:textId="77777777" w:rsidR="00026FD9" w:rsidRDefault="00026FD9" w:rsidP="00026FD9">
      <w:pPr>
        <w:spacing w:after="0"/>
        <w:rPr>
          <w:i/>
        </w:rPr>
      </w:pPr>
    </w:p>
    <w:p w14:paraId="645DF7F8" w14:textId="77777777" w:rsidR="00AE5B72" w:rsidRPr="00AE5B72" w:rsidRDefault="00AE5B72" w:rsidP="003109D1">
      <w:pPr>
        <w:spacing w:after="0" w:line="240" w:lineRule="auto"/>
        <w:rPr>
          <w:rFonts w:eastAsia="Times New Roman" w:cstheme="minorHAnsi"/>
          <w:i/>
          <w:color w:val="000000"/>
          <w:lang w:eastAsia="fr-FR"/>
        </w:rPr>
      </w:pPr>
      <w:r w:rsidRPr="00AE5B72">
        <w:rPr>
          <w:rFonts w:eastAsia="Times New Roman" w:cstheme="minorHAnsi"/>
          <w:i/>
          <w:color w:val="000000"/>
          <w:lang w:eastAsia="fr-FR"/>
        </w:rPr>
        <w:t xml:space="preserve">→ Présentation : </w:t>
      </w:r>
    </w:p>
    <w:p w14:paraId="03FED75D" w14:textId="77777777" w:rsidR="00BB5E93" w:rsidRDefault="00BB5E93" w:rsidP="007A1109">
      <w:pPr>
        <w:spacing w:after="0"/>
        <w:rPr>
          <w:i/>
        </w:rPr>
      </w:pPr>
    </w:p>
    <w:p w14:paraId="6298BE56" w14:textId="77777777" w:rsidR="00FF0442" w:rsidRDefault="003E5A6C" w:rsidP="000C2BA3">
      <w:pPr>
        <w:pStyle w:val="Paragraphedeliste"/>
        <w:numPr>
          <w:ilvl w:val="0"/>
          <w:numId w:val="4"/>
        </w:numPr>
        <w:spacing w:after="0"/>
        <w:rPr>
          <w:i/>
        </w:rPr>
      </w:pPr>
      <w:r>
        <w:rPr>
          <w:i/>
        </w:rPr>
        <w:t xml:space="preserve">De l’organisation logistique : </w:t>
      </w:r>
    </w:p>
    <w:p w14:paraId="18CAC1E3" w14:textId="77777777" w:rsidR="003E5A6C" w:rsidRDefault="003E5A6C" w:rsidP="003E5A6C">
      <w:pPr>
        <w:pStyle w:val="Paragraphedeliste"/>
        <w:numPr>
          <w:ilvl w:val="1"/>
          <w:numId w:val="4"/>
        </w:numPr>
        <w:spacing w:after="0"/>
        <w:rPr>
          <w:i/>
        </w:rPr>
      </w:pPr>
      <w:r>
        <w:rPr>
          <w:i/>
        </w:rPr>
        <w:t>Plateformes logistiques (nombre, localisation…)</w:t>
      </w:r>
    </w:p>
    <w:p w14:paraId="357CD05F" w14:textId="77777777" w:rsidR="00153D78" w:rsidRDefault="00153D78" w:rsidP="003E5A6C">
      <w:pPr>
        <w:pStyle w:val="Paragraphedeliste"/>
        <w:numPr>
          <w:ilvl w:val="1"/>
          <w:numId w:val="4"/>
        </w:numPr>
        <w:spacing w:after="0"/>
        <w:rPr>
          <w:i/>
        </w:rPr>
      </w:pPr>
      <w:r>
        <w:rPr>
          <w:i/>
        </w:rPr>
        <w:t xml:space="preserve">Pour les références faisant l’objet du lot : </w:t>
      </w:r>
    </w:p>
    <w:p w14:paraId="10529B1D" w14:textId="77777777" w:rsidR="003E5A6C" w:rsidRDefault="00153D78" w:rsidP="00153D78">
      <w:pPr>
        <w:pStyle w:val="Paragraphedeliste"/>
        <w:numPr>
          <w:ilvl w:val="2"/>
          <w:numId w:val="4"/>
        </w:numPr>
        <w:spacing w:after="0"/>
        <w:rPr>
          <w:i/>
        </w:rPr>
      </w:pPr>
      <w:r>
        <w:rPr>
          <w:i/>
        </w:rPr>
        <w:t xml:space="preserve">nombre de références stockées </w:t>
      </w:r>
    </w:p>
    <w:p w14:paraId="4C156FC4" w14:textId="77777777" w:rsidR="00153D78" w:rsidRDefault="00153D78" w:rsidP="00153D78">
      <w:pPr>
        <w:pStyle w:val="Paragraphedeliste"/>
        <w:numPr>
          <w:ilvl w:val="2"/>
          <w:numId w:val="4"/>
        </w:numPr>
        <w:spacing w:after="0"/>
        <w:rPr>
          <w:i/>
        </w:rPr>
      </w:pPr>
      <w:r>
        <w:rPr>
          <w:i/>
        </w:rPr>
        <w:t>marques disponibles</w:t>
      </w:r>
    </w:p>
    <w:p w14:paraId="6D6D8FF0" w14:textId="77777777" w:rsidR="003E5A6C" w:rsidRDefault="003E5A6C" w:rsidP="003E5A6C">
      <w:pPr>
        <w:pStyle w:val="Paragraphedeliste"/>
        <w:numPr>
          <w:ilvl w:val="1"/>
          <w:numId w:val="4"/>
        </w:numPr>
        <w:spacing w:after="0"/>
        <w:rPr>
          <w:i/>
        </w:rPr>
      </w:pPr>
      <w:r>
        <w:rPr>
          <w:i/>
        </w:rPr>
        <w:t xml:space="preserve">Modalités de livraison </w:t>
      </w:r>
      <w:r w:rsidR="00153D78">
        <w:rPr>
          <w:i/>
        </w:rPr>
        <w:t>(flotte propre, sous-traitance, organisation des tournées...)</w:t>
      </w:r>
    </w:p>
    <w:p w14:paraId="1F37CCF2" w14:textId="680FCA8C" w:rsidR="003E5A6C" w:rsidRDefault="003E5A6C" w:rsidP="003E5A6C">
      <w:pPr>
        <w:pStyle w:val="Paragraphedeliste"/>
        <w:numPr>
          <w:ilvl w:val="1"/>
          <w:numId w:val="4"/>
        </w:numPr>
        <w:spacing w:after="0"/>
        <w:rPr>
          <w:i/>
        </w:rPr>
      </w:pPr>
      <w:r>
        <w:rPr>
          <w:i/>
        </w:rPr>
        <w:t>Délais de livraison</w:t>
      </w:r>
      <w:r w:rsidR="005C1900">
        <w:rPr>
          <w:i/>
        </w:rPr>
        <w:t xml:space="preserve"> si une </w:t>
      </w:r>
      <w:proofErr w:type="spellStart"/>
      <w:r w:rsidR="005C1900">
        <w:rPr>
          <w:i/>
        </w:rPr>
        <w:t>optimistion</w:t>
      </w:r>
      <w:proofErr w:type="spellEnd"/>
      <w:r w:rsidR="005C1900">
        <w:rPr>
          <w:i/>
        </w:rPr>
        <w:t xml:space="preserve"> est proposée par rapport aux délais imposés dans le CCAP</w:t>
      </w:r>
      <w:r>
        <w:rPr>
          <w:i/>
        </w:rPr>
        <w:t xml:space="preserve"> : </w:t>
      </w:r>
    </w:p>
    <w:p w14:paraId="3ABE22FA" w14:textId="4DE27BA0" w:rsidR="003E5A6C" w:rsidRDefault="003E5A6C" w:rsidP="003E5A6C">
      <w:pPr>
        <w:pStyle w:val="Paragraphedeliste"/>
        <w:numPr>
          <w:ilvl w:val="2"/>
          <w:numId w:val="4"/>
        </w:numPr>
        <w:spacing w:after="0"/>
        <w:rPr>
          <w:i/>
        </w:rPr>
      </w:pPr>
      <w:r>
        <w:rPr>
          <w:i/>
        </w:rPr>
        <w:t xml:space="preserve">Pour les fournitures listées </w:t>
      </w:r>
      <w:r w:rsidR="00484AA7">
        <w:rPr>
          <w:i/>
        </w:rPr>
        <w:t>stockées</w:t>
      </w:r>
    </w:p>
    <w:p w14:paraId="2B509A1A" w14:textId="18366588" w:rsidR="003E5A6C" w:rsidRDefault="003E5A6C" w:rsidP="003E5A6C">
      <w:pPr>
        <w:pStyle w:val="Paragraphedeliste"/>
        <w:numPr>
          <w:ilvl w:val="2"/>
          <w:numId w:val="4"/>
        </w:numPr>
        <w:spacing w:after="0"/>
        <w:rPr>
          <w:i/>
        </w:rPr>
      </w:pPr>
      <w:r>
        <w:rPr>
          <w:i/>
        </w:rPr>
        <w:t xml:space="preserve">Pour les fournitures </w:t>
      </w:r>
      <w:r w:rsidR="00484AA7">
        <w:rPr>
          <w:i/>
        </w:rPr>
        <w:t>non stockées</w:t>
      </w:r>
    </w:p>
    <w:p w14:paraId="707E5C16" w14:textId="77777777" w:rsidR="00FF0442" w:rsidRDefault="00FF0442" w:rsidP="007A1109">
      <w:pPr>
        <w:spacing w:after="0"/>
        <w:rPr>
          <w:i/>
        </w:rPr>
      </w:pPr>
    </w:p>
    <w:p w14:paraId="3A9FB520" w14:textId="77777777" w:rsidR="00FF0442" w:rsidRDefault="00FF0442" w:rsidP="007A1109">
      <w:pPr>
        <w:spacing w:after="0"/>
        <w:rPr>
          <w:i/>
        </w:rPr>
      </w:pPr>
    </w:p>
    <w:tbl>
      <w:tblPr>
        <w:tblStyle w:val="Grilledutableau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7A1109" w14:paraId="0645E05C" w14:textId="77777777" w:rsidTr="00884E3C">
        <w:tc>
          <w:tcPr>
            <w:tcW w:w="14737" w:type="dxa"/>
            <w:shd w:val="clear" w:color="auto" w:fill="D9E2F3" w:themeFill="accent1" w:themeFillTint="33"/>
          </w:tcPr>
          <w:p w14:paraId="1BF44D4A" w14:textId="77777777" w:rsidR="007A1109" w:rsidRDefault="007A1109" w:rsidP="00884E3C">
            <w:pPr>
              <w:jc w:val="center"/>
            </w:pPr>
            <w:r>
              <w:t xml:space="preserve">Réponse </w:t>
            </w:r>
          </w:p>
        </w:tc>
      </w:tr>
      <w:tr w:rsidR="007A1109" w14:paraId="2FD674DE" w14:textId="77777777" w:rsidTr="00884E3C">
        <w:tc>
          <w:tcPr>
            <w:tcW w:w="14737" w:type="dxa"/>
          </w:tcPr>
          <w:p w14:paraId="41BCE00B" w14:textId="77777777" w:rsidR="007A1109" w:rsidRDefault="007A1109" w:rsidP="00884E3C"/>
          <w:p w14:paraId="05EBEFCC" w14:textId="77777777" w:rsidR="007A1109" w:rsidRDefault="007A1109" w:rsidP="00884E3C"/>
          <w:p w14:paraId="475B2ADE" w14:textId="39542355" w:rsidR="007A1109" w:rsidRDefault="007A1109" w:rsidP="00884E3C"/>
          <w:p w14:paraId="6BDC507D" w14:textId="7E08B8BA" w:rsidR="005C1900" w:rsidRDefault="005C1900" w:rsidP="00884E3C"/>
          <w:p w14:paraId="2FA3B860" w14:textId="77777777" w:rsidR="005C1900" w:rsidRDefault="005C1900" w:rsidP="00884E3C"/>
          <w:p w14:paraId="0F88649D" w14:textId="77777777" w:rsidR="007A1109" w:rsidRDefault="007A1109" w:rsidP="00884E3C"/>
          <w:p w14:paraId="7E8885F7" w14:textId="77777777" w:rsidR="007A1109" w:rsidRDefault="007A1109" w:rsidP="00884E3C"/>
          <w:p w14:paraId="56885801" w14:textId="77777777" w:rsidR="007A1109" w:rsidRDefault="007A1109" w:rsidP="00884E3C"/>
          <w:p w14:paraId="47A50132" w14:textId="77777777" w:rsidR="007A1109" w:rsidRDefault="007A1109" w:rsidP="00884E3C"/>
          <w:p w14:paraId="202BA50C" w14:textId="77777777" w:rsidR="007A1109" w:rsidRDefault="007A1109" w:rsidP="00884E3C"/>
          <w:p w14:paraId="45677495" w14:textId="77777777" w:rsidR="007A1109" w:rsidRDefault="007A1109" w:rsidP="00884E3C"/>
          <w:p w14:paraId="2CF04CF3" w14:textId="77777777" w:rsidR="007A1109" w:rsidRDefault="007A1109" w:rsidP="00884E3C"/>
          <w:p w14:paraId="19C4D16F" w14:textId="77777777" w:rsidR="007A1109" w:rsidRDefault="007A1109" w:rsidP="00884E3C"/>
          <w:p w14:paraId="2EA349EB" w14:textId="77777777" w:rsidR="007A1109" w:rsidRDefault="007A1109" w:rsidP="00884E3C"/>
          <w:p w14:paraId="495797DC" w14:textId="77777777" w:rsidR="007A1109" w:rsidRDefault="007A1109" w:rsidP="00884E3C"/>
          <w:p w14:paraId="4069A472" w14:textId="77777777" w:rsidR="007A1109" w:rsidRDefault="007A1109" w:rsidP="00884E3C"/>
        </w:tc>
      </w:tr>
    </w:tbl>
    <w:p w14:paraId="514E3F1D" w14:textId="77777777" w:rsidR="007A1109" w:rsidRPr="00872343" w:rsidRDefault="007A1109" w:rsidP="007A11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tabs>
          <w:tab w:val="center" w:pos="4536"/>
          <w:tab w:val="left" w:pos="7738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b/>
          <w:szCs w:val="20"/>
        </w:rPr>
      </w:pPr>
      <w:r w:rsidRPr="00872343">
        <w:rPr>
          <w:rFonts w:ascii="Calibri" w:eastAsia="Times New Roman" w:hAnsi="Calibri" w:cs="Arial"/>
          <w:b/>
          <w:szCs w:val="20"/>
        </w:rPr>
        <w:lastRenderedPageBreak/>
        <w:t>I</w:t>
      </w:r>
      <w:r>
        <w:rPr>
          <w:rFonts w:ascii="Calibri" w:eastAsia="Times New Roman" w:hAnsi="Calibri" w:cs="Arial"/>
          <w:b/>
          <w:szCs w:val="20"/>
        </w:rPr>
        <w:t>V</w:t>
      </w:r>
      <w:r w:rsidRPr="00872343">
        <w:rPr>
          <w:rFonts w:ascii="Calibri" w:eastAsia="Times New Roman" w:hAnsi="Calibri" w:cs="Arial"/>
          <w:b/>
          <w:szCs w:val="20"/>
        </w:rPr>
        <w:t>-</w:t>
      </w:r>
      <w:r w:rsidR="00FF0442">
        <w:rPr>
          <w:rFonts w:ascii="Calibri" w:eastAsia="Times New Roman" w:hAnsi="Calibri" w:cs="Arial"/>
          <w:b/>
          <w:szCs w:val="20"/>
        </w:rPr>
        <w:t>SERVICE APRES-VENTE PROPOSE</w:t>
      </w:r>
    </w:p>
    <w:p w14:paraId="41D82CE7" w14:textId="77777777" w:rsidR="007A1109" w:rsidRDefault="007A1109" w:rsidP="00026FD9">
      <w:pPr>
        <w:spacing w:after="0"/>
        <w:rPr>
          <w:i/>
        </w:rPr>
      </w:pPr>
    </w:p>
    <w:p w14:paraId="1D3F6CF1" w14:textId="77777777" w:rsidR="003109D1" w:rsidRDefault="00AE5B72" w:rsidP="00AE5B72">
      <w:pPr>
        <w:spacing w:after="0"/>
        <w:rPr>
          <w:rFonts w:cstheme="minorHAnsi"/>
          <w:i/>
        </w:rPr>
      </w:pPr>
      <w:r w:rsidRPr="00AE5B72">
        <w:rPr>
          <w:rFonts w:cstheme="minorHAnsi"/>
          <w:i/>
        </w:rPr>
        <w:t>→ présentation</w:t>
      </w:r>
      <w:r w:rsidR="00412EEE">
        <w:rPr>
          <w:rFonts w:cstheme="minorHAnsi"/>
          <w:i/>
        </w:rPr>
        <w:t xml:space="preserve"> : </w:t>
      </w:r>
    </w:p>
    <w:p w14:paraId="254316EB" w14:textId="77777777" w:rsidR="00412EEE" w:rsidRDefault="00412EEE" w:rsidP="00AE5B72">
      <w:pPr>
        <w:spacing w:after="0"/>
        <w:rPr>
          <w:rFonts w:cstheme="minorHAnsi"/>
          <w:i/>
        </w:rPr>
      </w:pPr>
    </w:p>
    <w:p w14:paraId="19D30625" w14:textId="77777777" w:rsidR="00412EEE" w:rsidRDefault="00412EEE" w:rsidP="00412EEE">
      <w:pPr>
        <w:pStyle w:val="Paragraphedeliste"/>
        <w:numPr>
          <w:ilvl w:val="0"/>
          <w:numId w:val="4"/>
        </w:numPr>
        <w:spacing w:after="0"/>
        <w:rPr>
          <w:rFonts w:cstheme="minorHAnsi"/>
          <w:i/>
        </w:rPr>
      </w:pPr>
      <w:r>
        <w:rPr>
          <w:rFonts w:cstheme="minorHAnsi"/>
          <w:i/>
        </w:rPr>
        <w:t xml:space="preserve"> De l’organisation du service clients : </w:t>
      </w:r>
    </w:p>
    <w:p w14:paraId="4F9F8BF0" w14:textId="77777777" w:rsidR="00412EEE" w:rsidRDefault="00412EEE" w:rsidP="00412EEE">
      <w:pPr>
        <w:pStyle w:val="Paragraphedeliste"/>
        <w:numPr>
          <w:ilvl w:val="1"/>
          <w:numId w:val="4"/>
        </w:numPr>
        <w:spacing w:after="0"/>
        <w:rPr>
          <w:rFonts w:cstheme="minorHAnsi"/>
          <w:i/>
        </w:rPr>
      </w:pPr>
      <w:r>
        <w:rPr>
          <w:rFonts w:cstheme="minorHAnsi"/>
          <w:i/>
        </w:rPr>
        <w:t xml:space="preserve">Modalités d’accès : téléphone (gratuit ou payant et </w:t>
      </w:r>
      <w:r w:rsidR="00DA1D9C">
        <w:rPr>
          <w:rFonts w:cstheme="minorHAnsi"/>
          <w:i/>
        </w:rPr>
        <w:t xml:space="preserve">jours et </w:t>
      </w:r>
      <w:r>
        <w:rPr>
          <w:rFonts w:cstheme="minorHAnsi"/>
          <w:i/>
        </w:rPr>
        <w:t>plages horaires d’ouverture), mail, accès depuis l’espace clients</w:t>
      </w:r>
    </w:p>
    <w:p w14:paraId="36C84F81" w14:textId="77777777" w:rsidR="00412EEE" w:rsidRDefault="00412EEE" w:rsidP="00412EEE">
      <w:pPr>
        <w:pStyle w:val="Paragraphedeliste"/>
        <w:numPr>
          <w:ilvl w:val="1"/>
          <w:numId w:val="4"/>
        </w:numPr>
        <w:spacing w:after="0"/>
        <w:rPr>
          <w:rFonts w:cstheme="minorHAnsi"/>
          <w:i/>
        </w:rPr>
      </w:pPr>
      <w:r>
        <w:rPr>
          <w:rFonts w:cstheme="minorHAnsi"/>
          <w:i/>
        </w:rPr>
        <w:t>Equipe dédiée</w:t>
      </w:r>
    </w:p>
    <w:p w14:paraId="3D9ECF1F" w14:textId="77777777" w:rsidR="0058771E" w:rsidRPr="00412EEE" w:rsidRDefault="0058771E" w:rsidP="00412EEE">
      <w:pPr>
        <w:pStyle w:val="Paragraphedeliste"/>
        <w:numPr>
          <w:ilvl w:val="1"/>
          <w:numId w:val="4"/>
        </w:numPr>
        <w:spacing w:after="0"/>
        <w:rPr>
          <w:rFonts w:cstheme="minorHAnsi"/>
          <w:i/>
        </w:rPr>
      </w:pPr>
      <w:r>
        <w:rPr>
          <w:rFonts w:cstheme="minorHAnsi"/>
          <w:i/>
        </w:rPr>
        <w:t>Modalités de gestion des non-conformités : erreur de livraison (reprise du surplus, livraison du reliquat, erreur de référence, produit défectueux…)</w:t>
      </w:r>
    </w:p>
    <w:p w14:paraId="107CA823" w14:textId="77777777" w:rsidR="00412EEE" w:rsidRPr="00412EEE" w:rsidRDefault="00412EEE" w:rsidP="00412EEE">
      <w:pPr>
        <w:spacing w:after="0"/>
        <w:ind w:left="1428"/>
        <w:rPr>
          <w:rFonts w:cstheme="minorHAnsi"/>
          <w:i/>
        </w:rPr>
      </w:pPr>
    </w:p>
    <w:p w14:paraId="194B1252" w14:textId="77777777" w:rsidR="003109D1" w:rsidRDefault="003109D1" w:rsidP="00026FD9">
      <w:pPr>
        <w:spacing w:after="0"/>
        <w:rPr>
          <w:i/>
        </w:rPr>
      </w:pPr>
    </w:p>
    <w:tbl>
      <w:tblPr>
        <w:tblStyle w:val="Grilledutableau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7A1109" w14:paraId="60895B23" w14:textId="77777777" w:rsidTr="00884E3C">
        <w:tc>
          <w:tcPr>
            <w:tcW w:w="14737" w:type="dxa"/>
            <w:shd w:val="clear" w:color="auto" w:fill="D9E2F3" w:themeFill="accent1" w:themeFillTint="33"/>
          </w:tcPr>
          <w:p w14:paraId="700A91D4" w14:textId="77777777" w:rsidR="007A1109" w:rsidRDefault="007A1109" w:rsidP="00884E3C">
            <w:pPr>
              <w:jc w:val="center"/>
            </w:pPr>
            <w:r>
              <w:t xml:space="preserve">Réponse </w:t>
            </w:r>
          </w:p>
        </w:tc>
      </w:tr>
      <w:tr w:rsidR="007A1109" w14:paraId="569EE2F9" w14:textId="77777777" w:rsidTr="00884E3C">
        <w:tc>
          <w:tcPr>
            <w:tcW w:w="14737" w:type="dxa"/>
          </w:tcPr>
          <w:p w14:paraId="107A47ED" w14:textId="77777777" w:rsidR="007A1109" w:rsidRDefault="007A1109" w:rsidP="00884E3C"/>
          <w:p w14:paraId="3E260C64" w14:textId="77777777" w:rsidR="007A1109" w:rsidRDefault="007A1109" w:rsidP="00884E3C"/>
          <w:p w14:paraId="54B62222" w14:textId="77777777" w:rsidR="007A1109" w:rsidRDefault="007A1109" w:rsidP="00884E3C"/>
          <w:p w14:paraId="6A4848F7" w14:textId="77777777" w:rsidR="007A1109" w:rsidRDefault="007A1109" w:rsidP="00884E3C"/>
          <w:p w14:paraId="72242B08" w14:textId="77777777" w:rsidR="007A1109" w:rsidRDefault="007A1109" w:rsidP="00884E3C"/>
          <w:p w14:paraId="7093C30C" w14:textId="77777777" w:rsidR="007A1109" w:rsidRDefault="007A1109" w:rsidP="00884E3C"/>
          <w:p w14:paraId="6FAE87FC" w14:textId="77777777" w:rsidR="007A1109" w:rsidRDefault="007A1109" w:rsidP="00884E3C"/>
          <w:p w14:paraId="15A3CCA7" w14:textId="77777777" w:rsidR="007A1109" w:rsidRDefault="007A1109" w:rsidP="00884E3C"/>
          <w:p w14:paraId="47EEF11E" w14:textId="77777777" w:rsidR="007A1109" w:rsidRDefault="007A1109" w:rsidP="00884E3C"/>
          <w:p w14:paraId="34A4EC8F" w14:textId="77777777" w:rsidR="00C92D41" w:rsidRDefault="00C92D41" w:rsidP="00884E3C"/>
          <w:p w14:paraId="3613E990" w14:textId="77777777" w:rsidR="007A1109" w:rsidRDefault="007A1109" w:rsidP="00884E3C"/>
          <w:p w14:paraId="34F41B52" w14:textId="77777777" w:rsidR="007A1109" w:rsidRDefault="007A1109" w:rsidP="00884E3C"/>
          <w:p w14:paraId="13C8E2BF" w14:textId="77777777" w:rsidR="007A1109" w:rsidRDefault="007A1109" w:rsidP="00884E3C"/>
          <w:p w14:paraId="1CAF7794" w14:textId="77777777" w:rsidR="007A1109" w:rsidRDefault="007A1109" w:rsidP="00884E3C"/>
          <w:p w14:paraId="128B3977" w14:textId="77777777" w:rsidR="007A1109" w:rsidRDefault="007A1109" w:rsidP="00884E3C"/>
          <w:p w14:paraId="022855C3" w14:textId="77777777" w:rsidR="007A1109" w:rsidRDefault="007A1109" w:rsidP="00884E3C"/>
          <w:p w14:paraId="606ED0E9" w14:textId="77777777" w:rsidR="004D73AA" w:rsidRDefault="004D73AA" w:rsidP="00884E3C"/>
          <w:p w14:paraId="165167E5" w14:textId="77777777" w:rsidR="007A1109" w:rsidRDefault="007A1109" w:rsidP="00884E3C"/>
          <w:p w14:paraId="4C0B803A" w14:textId="77777777" w:rsidR="007A1109" w:rsidRDefault="007A1109" w:rsidP="00884E3C"/>
          <w:p w14:paraId="70430836" w14:textId="77777777" w:rsidR="007A1109" w:rsidRDefault="007A1109" w:rsidP="00884E3C"/>
        </w:tc>
      </w:tr>
    </w:tbl>
    <w:p w14:paraId="28763EE7" w14:textId="77777777" w:rsidR="004D73AA" w:rsidRDefault="004D73AA" w:rsidP="00026FD9">
      <w:pPr>
        <w:spacing w:after="0"/>
        <w:rPr>
          <w:i/>
        </w:rPr>
      </w:pPr>
    </w:p>
    <w:p w14:paraId="5B57F297" w14:textId="77777777" w:rsidR="007A1109" w:rsidRPr="00872343" w:rsidRDefault="007A1109" w:rsidP="007A11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tabs>
          <w:tab w:val="center" w:pos="4536"/>
          <w:tab w:val="left" w:pos="7738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b/>
          <w:szCs w:val="20"/>
        </w:rPr>
      </w:pPr>
      <w:r>
        <w:rPr>
          <w:rFonts w:ascii="Calibri" w:eastAsia="Times New Roman" w:hAnsi="Calibri" w:cs="Arial"/>
          <w:b/>
          <w:szCs w:val="20"/>
        </w:rPr>
        <w:t>V</w:t>
      </w:r>
      <w:r w:rsidRPr="00872343">
        <w:rPr>
          <w:rFonts w:ascii="Calibri" w:eastAsia="Times New Roman" w:hAnsi="Calibri" w:cs="Arial"/>
          <w:b/>
          <w:szCs w:val="20"/>
        </w:rPr>
        <w:t>-</w:t>
      </w:r>
      <w:r w:rsidR="00FF0442">
        <w:rPr>
          <w:rFonts w:ascii="Calibri" w:eastAsia="Times New Roman" w:hAnsi="Calibri" w:cs="Arial"/>
          <w:b/>
          <w:szCs w:val="20"/>
        </w:rPr>
        <w:t>SERVICES ASSOCIES PROPOSES</w:t>
      </w:r>
    </w:p>
    <w:p w14:paraId="5802806B" w14:textId="77777777" w:rsidR="00AE5B72" w:rsidRDefault="00AE5B72" w:rsidP="003109D1">
      <w:pPr>
        <w:spacing w:after="0" w:line="240" w:lineRule="auto"/>
        <w:rPr>
          <w:i/>
        </w:rPr>
      </w:pPr>
    </w:p>
    <w:p w14:paraId="7305627C" w14:textId="77777777" w:rsidR="007A1109" w:rsidRDefault="00110C10" w:rsidP="00026FD9">
      <w:pPr>
        <w:pStyle w:val="Paragraphedeliste"/>
        <w:numPr>
          <w:ilvl w:val="0"/>
          <w:numId w:val="4"/>
        </w:numPr>
        <w:spacing w:after="0" w:line="240" w:lineRule="auto"/>
        <w:rPr>
          <w:rFonts w:eastAsia="Times New Roman" w:cstheme="minorHAnsi"/>
          <w:i/>
          <w:color w:val="000000"/>
          <w:lang w:eastAsia="fr-FR"/>
        </w:rPr>
      </w:pPr>
      <w:r>
        <w:rPr>
          <w:rFonts w:eastAsia="Times New Roman" w:cstheme="minorHAnsi"/>
          <w:i/>
          <w:color w:val="000000"/>
          <w:lang w:eastAsia="fr-FR"/>
        </w:rPr>
        <w:t>Conseil et accompagnement technique proposé aux établissements</w:t>
      </w:r>
    </w:p>
    <w:p w14:paraId="30A0122E" w14:textId="77777777" w:rsidR="00110C10" w:rsidRDefault="00110C10" w:rsidP="00026FD9">
      <w:pPr>
        <w:pStyle w:val="Paragraphedeliste"/>
        <w:numPr>
          <w:ilvl w:val="0"/>
          <w:numId w:val="4"/>
        </w:numPr>
        <w:spacing w:after="0" w:line="240" w:lineRule="auto"/>
        <w:rPr>
          <w:rFonts w:eastAsia="Times New Roman" w:cstheme="minorHAnsi"/>
          <w:i/>
          <w:color w:val="000000"/>
          <w:lang w:eastAsia="fr-FR"/>
        </w:rPr>
      </w:pPr>
      <w:r>
        <w:rPr>
          <w:rFonts w:eastAsia="Times New Roman" w:cstheme="minorHAnsi"/>
          <w:i/>
          <w:color w:val="000000"/>
          <w:lang w:eastAsia="fr-FR"/>
        </w:rPr>
        <w:t>Formations proposées</w:t>
      </w:r>
    </w:p>
    <w:p w14:paraId="07E62E2E" w14:textId="77777777" w:rsidR="00110C10" w:rsidRDefault="00110C10" w:rsidP="00026FD9">
      <w:pPr>
        <w:pStyle w:val="Paragraphedeliste"/>
        <w:numPr>
          <w:ilvl w:val="0"/>
          <w:numId w:val="4"/>
        </w:numPr>
        <w:spacing w:after="0" w:line="240" w:lineRule="auto"/>
        <w:rPr>
          <w:rFonts w:eastAsia="Times New Roman" w:cstheme="minorHAnsi"/>
          <w:i/>
          <w:color w:val="000000"/>
          <w:lang w:eastAsia="fr-FR"/>
        </w:rPr>
      </w:pPr>
      <w:r>
        <w:rPr>
          <w:rFonts w:eastAsia="Times New Roman" w:cstheme="minorHAnsi"/>
          <w:i/>
          <w:color w:val="000000"/>
          <w:lang w:eastAsia="fr-FR"/>
        </w:rPr>
        <w:t xml:space="preserve">Services annexes proposés </w:t>
      </w:r>
    </w:p>
    <w:p w14:paraId="2486486B" w14:textId="77777777" w:rsidR="00110C10" w:rsidRPr="00110C10" w:rsidRDefault="00110C10" w:rsidP="00026FD9">
      <w:pPr>
        <w:pStyle w:val="Paragraphedeliste"/>
        <w:numPr>
          <w:ilvl w:val="0"/>
          <w:numId w:val="4"/>
        </w:numPr>
        <w:spacing w:after="0" w:line="240" w:lineRule="auto"/>
        <w:rPr>
          <w:rFonts w:eastAsia="Times New Roman" w:cstheme="minorHAnsi"/>
          <w:i/>
          <w:color w:val="000000"/>
          <w:lang w:eastAsia="fr-FR"/>
        </w:rPr>
      </w:pPr>
      <w:r>
        <w:rPr>
          <w:rFonts w:eastAsia="Times New Roman" w:cstheme="minorHAnsi"/>
          <w:i/>
          <w:color w:val="000000"/>
          <w:lang w:eastAsia="fr-FR"/>
        </w:rPr>
        <w:t xml:space="preserve">Modalités de </w:t>
      </w:r>
      <w:proofErr w:type="spellStart"/>
      <w:r>
        <w:rPr>
          <w:rFonts w:eastAsia="Times New Roman" w:cstheme="minorHAnsi"/>
          <w:i/>
          <w:color w:val="000000"/>
          <w:lang w:eastAsia="fr-FR"/>
        </w:rPr>
        <w:t>reporting</w:t>
      </w:r>
      <w:proofErr w:type="spellEnd"/>
      <w:r>
        <w:rPr>
          <w:rFonts w:eastAsia="Times New Roman" w:cstheme="minorHAnsi"/>
          <w:i/>
          <w:color w:val="000000"/>
          <w:lang w:eastAsia="fr-FR"/>
        </w:rPr>
        <w:t xml:space="preserve"> aux établissements et accompagnement </w:t>
      </w:r>
      <w:r w:rsidR="00711196">
        <w:rPr>
          <w:rFonts w:eastAsia="Times New Roman" w:cstheme="minorHAnsi"/>
          <w:i/>
          <w:color w:val="000000"/>
          <w:lang w:eastAsia="fr-FR"/>
        </w:rPr>
        <w:t xml:space="preserve">pour optimiser les budgets </w:t>
      </w:r>
    </w:p>
    <w:p w14:paraId="4E950311" w14:textId="77777777" w:rsidR="003109D1" w:rsidRDefault="003109D1" w:rsidP="00026FD9">
      <w:pPr>
        <w:spacing w:after="0"/>
        <w:rPr>
          <w:i/>
        </w:rPr>
      </w:pPr>
    </w:p>
    <w:tbl>
      <w:tblPr>
        <w:tblStyle w:val="Grilledutableau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7A1109" w14:paraId="2D7E22ED" w14:textId="77777777" w:rsidTr="00884E3C">
        <w:tc>
          <w:tcPr>
            <w:tcW w:w="14737" w:type="dxa"/>
            <w:shd w:val="clear" w:color="auto" w:fill="D9E2F3" w:themeFill="accent1" w:themeFillTint="33"/>
          </w:tcPr>
          <w:p w14:paraId="45A386FB" w14:textId="77777777" w:rsidR="007A1109" w:rsidRDefault="007A1109" w:rsidP="00884E3C">
            <w:pPr>
              <w:jc w:val="center"/>
            </w:pPr>
            <w:r>
              <w:t xml:space="preserve">Réponse </w:t>
            </w:r>
          </w:p>
        </w:tc>
      </w:tr>
      <w:tr w:rsidR="007A1109" w14:paraId="0E166581" w14:textId="77777777" w:rsidTr="00884E3C">
        <w:tc>
          <w:tcPr>
            <w:tcW w:w="14737" w:type="dxa"/>
          </w:tcPr>
          <w:p w14:paraId="5B0EAC79" w14:textId="77777777" w:rsidR="007A1109" w:rsidRDefault="007A1109" w:rsidP="00884E3C"/>
          <w:p w14:paraId="5CFB77A5" w14:textId="77777777" w:rsidR="007A1109" w:rsidRDefault="007A1109" w:rsidP="00884E3C"/>
          <w:p w14:paraId="3629DF0A" w14:textId="77777777" w:rsidR="007A1109" w:rsidRDefault="007A1109" w:rsidP="00884E3C"/>
          <w:p w14:paraId="7F5E6443" w14:textId="77777777" w:rsidR="007A1109" w:rsidRDefault="007A1109" w:rsidP="00884E3C"/>
          <w:p w14:paraId="6339522D" w14:textId="77777777" w:rsidR="007A1109" w:rsidRDefault="007A1109" w:rsidP="00884E3C"/>
          <w:p w14:paraId="291281A9" w14:textId="77777777" w:rsidR="007A1109" w:rsidRDefault="007A1109" w:rsidP="00884E3C"/>
          <w:p w14:paraId="4604E6CB" w14:textId="77777777" w:rsidR="007A1109" w:rsidRDefault="007A1109" w:rsidP="00884E3C"/>
          <w:p w14:paraId="4516CEA4" w14:textId="77777777" w:rsidR="007A1109" w:rsidRDefault="007A1109" w:rsidP="00884E3C"/>
          <w:p w14:paraId="17023BB4" w14:textId="77777777" w:rsidR="007A1109" w:rsidRDefault="007A1109" w:rsidP="00884E3C"/>
          <w:p w14:paraId="4BB91EDD" w14:textId="77777777" w:rsidR="007A1109" w:rsidRDefault="007A1109" w:rsidP="00884E3C"/>
          <w:p w14:paraId="17E1E026" w14:textId="77777777" w:rsidR="007A1109" w:rsidRDefault="007A1109" w:rsidP="00884E3C"/>
          <w:p w14:paraId="4F60DFCE" w14:textId="77777777" w:rsidR="007A1109" w:rsidRDefault="007A1109" w:rsidP="00884E3C"/>
          <w:p w14:paraId="5276BF0C" w14:textId="77777777" w:rsidR="007A1109" w:rsidRDefault="007A1109" w:rsidP="00884E3C"/>
          <w:p w14:paraId="308C07B3" w14:textId="77777777" w:rsidR="007A1109" w:rsidRDefault="007A1109" w:rsidP="00884E3C"/>
          <w:p w14:paraId="07103DCA" w14:textId="77777777" w:rsidR="00424588" w:rsidRDefault="00424588" w:rsidP="00884E3C"/>
          <w:p w14:paraId="151F271B" w14:textId="77777777" w:rsidR="007A1109" w:rsidRDefault="007A1109" w:rsidP="00884E3C"/>
          <w:p w14:paraId="672BFD8A" w14:textId="77777777" w:rsidR="007A1109" w:rsidRDefault="007A1109" w:rsidP="00884E3C"/>
          <w:p w14:paraId="1DAA82F5" w14:textId="77777777" w:rsidR="007A1109" w:rsidRDefault="007A1109" w:rsidP="00884E3C"/>
          <w:p w14:paraId="316EB318" w14:textId="77777777" w:rsidR="007A1109" w:rsidRDefault="007A1109" w:rsidP="00884E3C"/>
          <w:p w14:paraId="7ED95B22" w14:textId="77777777" w:rsidR="007A1109" w:rsidRDefault="007A1109" w:rsidP="00884E3C"/>
          <w:p w14:paraId="738A2920" w14:textId="77777777" w:rsidR="007A1109" w:rsidRDefault="007A1109" w:rsidP="00884E3C"/>
          <w:p w14:paraId="1658A18B" w14:textId="77777777" w:rsidR="007A1109" w:rsidRDefault="007A1109" w:rsidP="00884E3C"/>
          <w:p w14:paraId="613A2125" w14:textId="77777777" w:rsidR="007A1109" w:rsidRDefault="007A1109" w:rsidP="00884E3C"/>
        </w:tc>
      </w:tr>
    </w:tbl>
    <w:p w14:paraId="0C40D045" w14:textId="77777777" w:rsidR="007A1109" w:rsidRDefault="007A1109" w:rsidP="00026FD9">
      <w:pPr>
        <w:spacing w:after="0"/>
        <w:rPr>
          <w:i/>
        </w:rPr>
      </w:pPr>
    </w:p>
    <w:p w14:paraId="088EDFBB" w14:textId="77777777" w:rsidR="007A1109" w:rsidRDefault="007A1109" w:rsidP="00026FD9">
      <w:pPr>
        <w:spacing w:after="0"/>
        <w:rPr>
          <w:rFonts w:cstheme="minorHAnsi"/>
          <w:i/>
        </w:rPr>
      </w:pPr>
    </w:p>
    <w:p w14:paraId="6C29B058" w14:textId="77777777" w:rsidR="007A1109" w:rsidRDefault="007A1109" w:rsidP="007A11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tabs>
          <w:tab w:val="center" w:pos="4536"/>
          <w:tab w:val="left" w:pos="7738"/>
        </w:tabs>
        <w:autoSpaceDE w:val="0"/>
        <w:autoSpaceDN w:val="0"/>
        <w:adjustRightInd w:val="0"/>
        <w:spacing w:after="0" w:line="240" w:lineRule="auto"/>
        <w:rPr>
          <w:rFonts w:cstheme="minorHAnsi"/>
          <w:i/>
        </w:rPr>
      </w:pPr>
      <w:r>
        <w:rPr>
          <w:rFonts w:ascii="Calibri" w:eastAsia="Times New Roman" w:hAnsi="Calibri" w:cs="Arial"/>
          <w:b/>
          <w:szCs w:val="20"/>
        </w:rPr>
        <w:t>VI</w:t>
      </w:r>
      <w:r w:rsidRPr="00872343">
        <w:rPr>
          <w:rFonts w:ascii="Calibri" w:eastAsia="Times New Roman" w:hAnsi="Calibri" w:cs="Arial"/>
          <w:b/>
          <w:szCs w:val="20"/>
        </w:rPr>
        <w:t>-</w:t>
      </w:r>
      <w:r w:rsidR="006F10AF">
        <w:rPr>
          <w:rFonts w:ascii="Calibri" w:eastAsia="Times New Roman" w:hAnsi="Calibri" w:cs="Arial"/>
          <w:b/>
          <w:szCs w:val="20"/>
        </w:rPr>
        <w:t>ENGAGEMENT RSE</w:t>
      </w:r>
    </w:p>
    <w:p w14:paraId="165F0EA4" w14:textId="77777777" w:rsidR="007A1109" w:rsidRDefault="007A1109" w:rsidP="00026FD9">
      <w:pPr>
        <w:spacing w:after="0"/>
        <w:rPr>
          <w:rFonts w:cstheme="minorHAnsi"/>
          <w:i/>
        </w:rPr>
      </w:pPr>
    </w:p>
    <w:p w14:paraId="57C167FE" w14:textId="38099E40" w:rsidR="006F10AF" w:rsidRDefault="00342231" w:rsidP="00026FD9">
      <w:pPr>
        <w:spacing w:after="0"/>
        <w:rPr>
          <w:i/>
        </w:rPr>
      </w:pPr>
      <w:r>
        <w:rPr>
          <w:rFonts w:cstheme="minorHAnsi"/>
          <w:i/>
        </w:rPr>
        <w:t>→</w:t>
      </w:r>
      <w:r>
        <w:rPr>
          <w:i/>
        </w:rPr>
        <w:t xml:space="preserve"> </w:t>
      </w:r>
      <w:r w:rsidR="006F10AF">
        <w:rPr>
          <w:i/>
        </w:rPr>
        <w:t xml:space="preserve">Sur le volet social : </w:t>
      </w:r>
    </w:p>
    <w:p w14:paraId="6408E207" w14:textId="38E5D54D" w:rsidR="006758F2" w:rsidRDefault="006758F2" w:rsidP="00026FD9">
      <w:pPr>
        <w:spacing w:after="0"/>
        <w:rPr>
          <w:i/>
        </w:rPr>
      </w:pPr>
    </w:p>
    <w:p w14:paraId="6434B526" w14:textId="553EDCFE" w:rsidR="00016A10" w:rsidRDefault="00016A10" w:rsidP="00026FD9">
      <w:pPr>
        <w:spacing w:after="0"/>
        <w:rPr>
          <w:i/>
        </w:rPr>
      </w:pPr>
      <w:r>
        <w:rPr>
          <w:i/>
        </w:rPr>
        <w:t xml:space="preserve">Présentation : </w:t>
      </w:r>
    </w:p>
    <w:p w14:paraId="67B0DE34" w14:textId="1898022E" w:rsidR="00016A10" w:rsidRDefault="00016A10" w:rsidP="00016A10">
      <w:pPr>
        <w:pStyle w:val="Paragraphedeliste"/>
        <w:numPr>
          <w:ilvl w:val="0"/>
          <w:numId w:val="4"/>
        </w:numPr>
        <w:spacing w:after="0"/>
        <w:rPr>
          <w:i/>
        </w:rPr>
      </w:pPr>
      <w:r>
        <w:rPr>
          <w:i/>
        </w:rPr>
        <w:t xml:space="preserve">Des actions mises en place auprès de </w:t>
      </w:r>
      <w:r w:rsidR="005C1900">
        <w:rPr>
          <w:i/>
        </w:rPr>
        <w:t xml:space="preserve">vos équipes affectées à l’exécution du marché </w:t>
      </w:r>
      <w:r>
        <w:rPr>
          <w:i/>
        </w:rPr>
        <w:t>en matière de prévention des risques liés à la santé et sécurité au travail</w:t>
      </w:r>
    </w:p>
    <w:p w14:paraId="20A696B4" w14:textId="5F7571B4" w:rsidR="00016A10" w:rsidRDefault="00016A10" w:rsidP="00484AA7">
      <w:pPr>
        <w:pStyle w:val="Paragraphedeliste"/>
        <w:numPr>
          <w:ilvl w:val="0"/>
          <w:numId w:val="6"/>
        </w:numPr>
        <w:spacing w:after="0"/>
        <w:rPr>
          <w:i/>
        </w:rPr>
      </w:pPr>
      <w:r w:rsidRPr="00484AA7">
        <w:rPr>
          <w:i/>
        </w:rPr>
        <w:t>Des actions mises en place pour promouvoir</w:t>
      </w:r>
      <w:r w:rsidR="00484AA7">
        <w:rPr>
          <w:i/>
        </w:rPr>
        <w:t xml:space="preserve"> l’inclusion des personnes handicapées et la diversité </w:t>
      </w:r>
      <w:r w:rsidR="00484AA7" w:rsidRPr="00484AA7">
        <w:rPr>
          <w:i/>
        </w:rPr>
        <w:t xml:space="preserve">au sein </w:t>
      </w:r>
      <w:r w:rsidR="005C1900">
        <w:rPr>
          <w:i/>
        </w:rPr>
        <w:t>des équipes affectées à l’exécution du marché</w:t>
      </w:r>
    </w:p>
    <w:p w14:paraId="3798010D" w14:textId="5D6D1076" w:rsidR="005C1900" w:rsidRDefault="005C1900" w:rsidP="005C1900">
      <w:pPr>
        <w:pStyle w:val="Paragraphedeliste"/>
        <w:spacing w:after="0"/>
        <w:ind w:left="1068"/>
        <w:rPr>
          <w:i/>
        </w:rPr>
      </w:pPr>
    </w:p>
    <w:p w14:paraId="3C1D564F" w14:textId="4ADEDB67" w:rsidR="005C1900" w:rsidRPr="00484AA7" w:rsidRDefault="005C1900" w:rsidP="005C1900">
      <w:pPr>
        <w:pStyle w:val="Paragraphedeliste"/>
        <w:spacing w:after="0"/>
        <w:ind w:left="1068"/>
        <w:rPr>
          <w:i/>
        </w:rPr>
      </w:pPr>
      <w:r>
        <w:rPr>
          <w:i/>
        </w:rPr>
        <w:t>Le candidat précisera à cet égard les postes en lien avec l’exécution du marché concernés par ces actions.</w:t>
      </w:r>
    </w:p>
    <w:p w14:paraId="31BF60E1" w14:textId="77777777" w:rsidR="006F10AF" w:rsidRDefault="006F10AF" w:rsidP="00026FD9">
      <w:pPr>
        <w:spacing w:after="0"/>
        <w:rPr>
          <w:i/>
        </w:rPr>
      </w:pPr>
    </w:p>
    <w:p w14:paraId="15F456E8" w14:textId="192924F1" w:rsidR="003109D1" w:rsidRDefault="006F10AF" w:rsidP="00026FD9">
      <w:pPr>
        <w:spacing w:after="0"/>
        <w:rPr>
          <w:i/>
        </w:rPr>
      </w:pPr>
      <w:r>
        <w:rPr>
          <w:rFonts w:cstheme="minorHAnsi"/>
          <w:i/>
        </w:rPr>
        <w:t>→</w:t>
      </w:r>
      <w:r>
        <w:rPr>
          <w:i/>
        </w:rPr>
        <w:t xml:space="preserve"> Sur le volet environnemental : </w:t>
      </w:r>
      <w:r w:rsidR="00342231">
        <w:rPr>
          <w:i/>
        </w:rPr>
        <w:t xml:space="preserve"> </w:t>
      </w:r>
    </w:p>
    <w:p w14:paraId="1F1719B1" w14:textId="77777777" w:rsidR="00126D32" w:rsidRDefault="00126D32" w:rsidP="00026FD9">
      <w:pPr>
        <w:spacing w:after="0"/>
        <w:rPr>
          <w:i/>
        </w:rPr>
      </w:pPr>
    </w:p>
    <w:p w14:paraId="6A86BF8B" w14:textId="42FDD668" w:rsidR="00126D32" w:rsidRDefault="00126D32" w:rsidP="00026FD9">
      <w:pPr>
        <w:spacing w:after="0"/>
        <w:rPr>
          <w:i/>
        </w:rPr>
      </w:pPr>
      <w:r>
        <w:rPr>
          <w:i/>
        </w:rPr>
        <w:t xml:space="preserve">Présentation : </w:t>
      </w:r>
    </w:p>
    <w:p w14:paraId="038C4EBF" w14:textId="537CD560" w:rsidR="00126D32" w:rsidRPr="00484AA7" w:rsidRDefault="00126D32" w:rsidP="00484AA7">
      <w:pPr>
        <w:pStyle w:val="Paragraphedeliste"/>
        <w:numPr>
          <w:ilvl w:val="0"/>
          <w:numId w:val="6"/>
        </w:numPr>
        <w:spacing w:after="0"/>
        <w:rPr>
          <w:i/>
        </w:rPr>
      </w:pPr>
      <w:r w:rsidRPr="00484AA7">
        <w:rPr>
          <w:i/>
        </w:rPr>
        <w:t>De l’offre disponible en termes de produits durables, verts, éco-responsables objet du lot</w:t>
      </w:r>
    </w:p>
    <w:p w14:paraId="5A7AFCB4" w14:textId="298487A2" w:rsidR="00126D32" w:rsidRPr="00484AA7" w:rsidRDefault="00126D32" w:rsidP="00484AA7">
      <w:pPr>
        <w:pStyle w:val="Paragraphedeliste"/>
        <w:numPr>
          <w:ilvl w:val="0"/>
          <w:numId w:val="6"/>
        </w:numPr>
        <w:spacing w:after="0"/>
        <w:rPr>
          <w:i/>
        </w:rPr>
      </w:pPr>
      <w:r w:rsidRPr="00484AA7">
        <w:rPr>
          <w:i/>
        </w:rPr>
        <w:t xml:space="preserve">Des actions mises en place sur l’organisation logistique </w:t>
      </w:r>
      <w:r w:rsidR="005C1900">
        <w:rPr>
          <w:i/>
        </w:rPr>
        <w:t xml:space="preserve">mises en œuvre sur le marché </w:t>
      </w:r>
      <w:r w:rsidRPr="00484AA7">
        <w:rPr>
          <w:i/>
        </w:rPr>
        <w:t xml:space="preserve">afin de réduire l’empreinte carbone (types de véhicules utilisés, </w:t>
      </w:r>
      <w:r w:rsidR="00E40E64" w:rsidRPr="00484AA7">
        <w:rPr>
          <w:i/>
        </w:rPr>
        <w:t>mutualisation / regroupement des livraisons…</w:t>
      </w:r>
      <w:r w:rsidRPr="00484AA7">
        <w:rPr>
          <w:i/>
        </w:rPr>
        <w:t>)</w:t>
      </w:r>
    </w:p>
    <w:p w14:paraId="6F80983F" w14:textId="4CCBAB82" w:rsidR="00126D32" w:rsidRPr="00484AA7" w:rsidRDefault="00126D32" w:rsidP="00484AA7">
      <w:pPr>
        <w:pStyle w:val="Paragraphedeliste"/>
        <w:numPr>
          <w:ilvl w:val="0"/>
          <w:numId w:val="6"/>
        </w:numPr>
        <w:spacing w:after="0"/>
        <w:rPr>
          <w:i/>
        </w:rPr>
      </w:pPr>
      <w:r w:rsidRPr="00484AA7">
        <w:rPr>
          <w:i/>
        </w:rPr>
        <w:t xml:space="preserve">Des actions mises en place </w:t>
      </w:r>
      <w:r w:rsidR="005C1900">
        <w:rPr>
          <w:i/>
        </w:rPr>
        <w:t>sur le marché pour</w:t>
      </w:r>
      <w:r w:rsidRPr="00484AA7">
        <w:rPr>
          <w:i/>
        </w:rPr>
        <w:t xml:space="preserve"> la gestion des emballages</w:t>
      </w:r>
      <w:r w:rsidR="00E40E64" w:rsidRPr="00484AA7">
        <w:rPr>
          <w:i/>
        </w:rPr>
        <w:t xml:space="preserve"> (réduction des emballages, contenants durables, types d’emballages utilisés, recyclage des emballages…) </w:t>
      </w:r>
    </w:p>
    <w:p w14:paraId="2ADA0E20" w14:textId="4A78084D" w:rsidR="00126D32" w:rsidRPr="00484AA7" w:rsidRDefault="00126D32" w:rsidP="00484AA7">
      <w:pPr>
        <w:pStyle w:val="Paragraphedeliste"/>
        <w:numPr>
          <w:ilvl w:val="0"/>
          <w:numId w:val="6"/>
        </w:numPr>
        <w:spacing w:after="0"/>
        <w:rPr>
          <w:i/>
        </w:rPr>
      </w:pPr>
      <w:r w:rsidRPr="00484AA7">
        <w:rPr>
          <w:i/>
        </w:rPr>
        <w:t xml:space="preserve">Des actions mises en place </w:t>
      </w:r>
      <w:r w:rsidR="005C1900">
        <w:rPr>
          <w:i/>
        </w:rPr>
        <w:t>sur le marché pour</w:t>
      </w:r>
      <w:r w:rsidRPr="00484AA7">
        <w:rPr>
          <w:i/>
        </w:rPr>
        <w:t xml:space="preserve"> la gestion des déchets</w:t>
      </w:r>
      <w:r w:rsidR="00E40E64" w:rsidRPr="00484AA7">
        <w:rPr>
          <w:i/>
        </w:rPr>
        <w:t xml:space="preserve"> (reprise des déchets d’</w:t>
      </w:r>
      <w:r w:rsidR="006758F2" w:rsidRPr="00484AA7">
        <w:rPr>
          <w:i/>
        </w:rPr>
        <w:t>emballage</w:t>
      </w:r>
      <w:r w:rsidR="00E40E64" w:rsidRPr="00484AA7">
        <w:rPr>
          <w:i/>
        </w:rPr>
        <w:t xml:space="preserve">, </w:t>
      </w:r>
      <w:r w:rsidR="006758F2" w:rsidRPr="00484AA7">
        <w:rPr>
          <w:i/>
        </w:rPr>
        <w:t>des matériels usagés…)</w:t>
      </w:r>
      <w:r w:rsidR="00E40E64" w:rsidRPr="00484AA7">
        <w:rPr>
          <w:i/>
        </w:rPr>
        <w:t xml:space="preserve"> </w:t>
      </w:r>
    </w:p>
    <w:p w14:paraId="013C1A94" w14:textId="79D44FF1" w:rsidR="00126D32" w:rsidRDefault="00126D32" w:rsidP="00026FD9">
      <w:pPr>
        <w:spacing w:after="0"/>
        <w:rPr>
          <w:i/>
        </w:rPr>
      </w:pPr>
      <w:r>
        <w:rPr>
          <w:i/>
        </w:rPr>
        <w:tab/>
      </w:r>
    </w:p>
    <w:p w14:paraId="59B6BA7A" w14:textId="77777777" w:rsidR="00342231" w:rsidRPr="00342231" w:rsidRDefault="00342231" w:rsidP="00342231">
      <w:pPr>
        <w:spacing w:after="0"/>
        <w:rPr>
          <w:i/>
        </w:rPr>
      </w:pPr>
    </w:p>
    <w:tbl>
      <w:tblPr>
        <w:tblStyle w:val="Grilledutableau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026FD9" w14:paraId="338B8B4F" w14:textId="77777777" w:rsidTr="00884E3C">
        <w:tc>
          <w:tcPr>
            <w:tcW w:w="14737" w:type="dxa"/>
            <w:shd w:val="clear" w:color="auto" w:fill="D9E2F3" w:themeFill="accent1" w:themeFillTint="33"/>
          </w:tcPr>
          <w:p w14:paraId="521CBD00" w14:textId="77777777" w:rsidR="00026FD9" w:rsidRDefault="00026FD9" w:rsidP="00884E3C">
            <w:pPr>
              <w:jc w:val="center"/>
            </w:pPr>
            <w:r>
              <w:t xml:space="preserve">Réponse </w:t>
            </w:r>
          </w:p>
        </w:tc>
      </w:tr>
      <w:tr w:rsidR="00026FD9" w14:paraId="5DD33A61" w14:textId="77777777" w:rsidTr="00884E3C">
        <w:tc>
          <w:tcPr>
            <w:tcW w:w="14737" w:type="dxa"/>
          </w:tcPr>
          <w:p w14:paraId="0B6C152B" w14:textId="77777777" w:rsidR="00026FD9" w:rsidRDefault="00026FD9" w:rsidP="00884E3C"/>
          <w:p w14:paraId="4C74C054" w14:textId="77777777" w:rsidR="00026FD9" w:rsidRDefault="00026FD9" w:rsidP="00884E3C"/>
          <w:p w14:paraId="360328B7" w14:textId="77777777" w:rsidR="00026FD9" w:rsidRDefault="00026FD9" w:rsidP="00884E3C"/>
          <w:p w14:paraId="323DB1EC" w14:textId="77777777" w:rsidR="00026FD9" w:rsidRDefault="00026FD9" w:rsidP="00884E3C"/>
          <w:p w14:paraId="03DF827B" w14:textId="77777777" w:rsidR="00026FD9" w:rsidRDefault="00026FD9" w:rsidP="00884E3C"/>
          <w:p w14:paraId="309D50B2" w14:textId="77777777" w:rsidR="00026FD9" w:rsidRDefault="00026FD9" w:rsidP="00884E3C"/>
          <w:p w14:paraId="1E2D965B" w14:textId="77777777" w:rsidR="00026FD9" w:rsidRDefault="00026FD9" w:rsidP="00884E3C"/>
          <w:p w14:paraId="55EDE4CB" w14:textId="77777777" w:rsidR="00026FD9" w:rsidRDefault="00026FD9" w:rsidP="00884E3C"/>
          <w:p w14:paraId="226F2161" w14:textId="77777777" w:rsidR="00026FD9" w:rsidRDefault="00026FD9" w:rsidP="00884E3C"/>
          <w:p w14:paraId="1C6053B7" w14:textId="77777777" w:rsidR="00026FD9" w:rsidRDefault="00026FD9" w:rsidP="00884E3C"/>
          <w:p w14:paraId="36786647" w14:textId="77777777" w:rsidR="00026FD9" w:rsidRDefault="00026FD9" w:rsidP="00884E3C"/>
          <w:p w14:paraId="43F8809E" w14:textId="77777777" w:rsidR="00026FD9" w:rsidRDefault="00026FD9" w:rsidP="00884E3C"/>
          <w:p w14:paraId="2F6B0A89" w14:textId="77777777" w:rsidR="00026FD9" w:rsidRDefault="00026FD9" w:rsidP="00884E3C"/>
          <w:p w14:paraId="387FFB24" w14:textId="77777777" w:rsidR="00026FD9" w:rsidRDefault="00026FD9" w:rsidP="00884E3C"/>
          <w:p w14:paraId="20D277F6" w14:textId="77777777" w:rsidR="00026FD9" w:rsidRDefault="00026FD9" w:rsidP="00884E3C"/>
          <w:p w14:paraId="4550D0B7" w14:textId="77777777" w:rsidR="00026FD9" w:rsidRDefault="00026FD9" w:rsidP="00884E3C"/>
          <w:p w14:paraId="4863C6BC" w14:textId="77777777" w:rsidR="00026FD9" w:rsidRDefault="00026FD9" w:rsidP="00884E3C"/>
          <w:p w14:paraId="36CBF45D" w14:textId="77777777" w:rsidR="00026FD9" w:rsidRDefault="00026FD9" w:rsidP="00884E3C"/>
          <w:p w14:paraId="496A5400" w14:textId="77777777" w:rsidR="00026FD9" w:rsidRDefault="00026FD9" w:rsidP="00884E3C"/>
          <w:p w14:paraId="0F255108" w14:textId="77777777" w:rsidR="00026FD9" w:rsidRDefault="00026FD9" w:rsidP="00884E3C"/>
          <w:p w14:paraId="25A248E5" w14:textId="77777777" w:rsidR="00026FD9" w:rsidRDefault="00026FD9" w:rsidP="00884E3C"/>
        </w:tc>
      </w:tr>
    </w:tbl>
    <w:p w14:paraId="0B737621" w14:textId="77777777" w:rsidR="00114EAA" w:rsidRDefault="00114EAA" w:rsidP="00026FD9">
      <w:pPr>
        <w:spacing w:after="0"/>
        <w:rPr>
          <w:i/>
        </w:rPr>
      </w:pPr>
    </w:p>
    <w:sectPr w:rsidR="00114EAA" w:rsidSect="0038789C">
      <w:footerReference w:type="default" r:id="rId8"/>
      <w:pgSz w:w="16838" w:h="11906" w:orient="landscape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568F8" w14:textId="77777777" w:rsidR="00884E3C" w:rsidRDefault="00884E3C" w:rsidP="00434A6E">
      <w:pPr>
        <w:spacing w:after="0" w:line="240" w:lineRule="auto"/>
      </w:pPr>
      <w:r>
        <w:separator/>
      </w:r>
    </w:p>
  </w:endnote>
  <w:endnote w:type="continuationSeparator" w:id="0">
    <w:p w14:paraId="13E38E1A" w14:textId="77777777" w:rsidR="00884E3C" w:rsidRDefault="00884E3C" w:rsidP="00434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704291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58FF92E" w14:textId="77777777" w:rsidR="005A1B35" w:rsidRPr="004B7B85" w:rsidRDefault="005A1B35">
        <w:pPr>
          <w:pStyle w:val="Pieddepage"/>
          <w:jc w:val="right"/>
          <w:rPr>
            <w:sz w:val="18"/>
            <w:szCs w:val="18"/>
          </w:rPr>
        </w:pPr>
        <w:r w:rsidRPr="004B7B85">
          <w:rPr>
            <w:sz w:val="18"/>
            <w:szCs w:val="18"/>
          </w:rPr>
          <w:fldChar w:fldCharType="begin"/>
        </w:r>
        <w:r w:rsidRPr="004B7B85">
          <w:rPr>
            <w:sz w:val="18"/>
            <w:szCs w:val="18"/>
          </w:rPr>
          <w:instrText>PAGE   \* MERGEFORMAT</w:instrText>
        </w:r>
        <w:r w:rsidRPr="004B7B85">
          <w:rPr>
            <w:sz w:val="18"/>
            <w:szCs w:val="18"/>
          </w:rPr>
          <w:fldChar w:fldCharType="separate"/>
        </w:r>
        <w:r w:rsidRPr="004B7B85">
          <w:rPr>
            <w:sz w:val="18"/>
            <w:szCs w:val="18"/>
          </w:rPr>
          <w:t>2</w:t>
        </w:r>
        <w:r w:rsidRPr="004B7B85">
          <w:rPr>
            <w:sz w:val="18"/>
            <w:szCs w:val="18"/>
          </w:rPr>
          <w:fldChar w:fldCharType="end"/>
        </w:r>
      </w:p>
    </w:sdtContent>
  </w:sdt>
  <w:p w14:paraId="2F576351" w14:textId="77777777" w:rsidR="00434A6E" w:rsidRPr="004B7B85" w:rsidRDefault="004B7B85" w:rsidP="00434A6E">
    <w:pPr>
      <w:pStyle w:val="Pieddepage"/>
      <w:jc w:val="center"/>
      <w:rPr>
        <w:sz w:val="18"/>
        <w:szCs w:val="18"/>
      </w:rPr>
    </w:pPr>
    <w:r w:rsidRPr="004B7B85">
      <w:rPr>
        <w:sz w:val="18"/>
        <w:szCs w:val="18"/>
      </w:rPr>
      <w:t>M_</w:t>
    </w:r>
    <w:r w:rsidR="006B392A">
      <w:rPr>
        <w:sz w:val="18"/>
        <w:szCs w:val="18"/>
      </w:rPr>
      <w:t>3</w:t>
    </w:r>
    <w:r w:rsidR="0088420E">
      <w:rPr>
        <w:sz w:val="18"/>
        <w:szCs w:val="18"/>
      </w:rPr>
      <w:t>2</w:t>
    </w:r>
    <w:r w:rsidR="00F90E35">
      <w:rPr>
        <w:sz w:val="18"/>
        <w:szCs w:val="18"/>
      </w:rPr>
      <w:t>47</w:t>
    </w:r>
    <w:r w:rsidRPr="004B7B85">
      <w:rPr>
        <w:sz w:val="18"/>
        <w:szCs w:val="18"/>
      </w:rPr>
      <w:t xml:space="preserve"> – cadre de réponse technique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E87D4" w14:textId="77777777" w:rsidR="00884E3C" w:rsidRDefault="00884E3C" w:rsidP="00434A6E">
      <w:pPr>
        <w:spacing w:after="0" w:line="240" w:lineRule="auto"/>
      </w:pPr>
      <w:r>
        <w:separator/>
      </w:r>
    </w:p>
  </w:footnote>
  <w:footnote w:type="continuationSeparator" w:id="0">
    <w:p w14:paraId="5E69B135" w14:textId="77777777" w:rsidR="00884E3C" w:rsidRDefault="00884E3C" w:rsidP="00434A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56458"/>
    <w:multiLevelType w:val="hybridMultilevel"/>
    <w:tmpl w:val="BABAFF86"/>
    <w:lvl w:ilvl="0" w:tplc="EA92709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A109CE"/>
    <w:multiLevelType w:val="hybridMultilevel"/>
    <w:tmpl w:val="B01467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0C631E"/>
    <w:multiLevelType w:val="hybridMultilevel"/>
    <w:tmpl w:val="34D65BE2"/>
    <w:lvl w:ilvl="0" w:tplc="A70AC604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B0E1717"/>
    <w:multiLevelType w:val="hybridMultilevel"/>
    <w:tmpl w:val="0BAC0D1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B26D49"/>
    <w:multiLevelType w:val="hybridMultilevel"/>
    <w:tmpl w:val="2CE8197A"/>
    <w:lvl w:ilvl="0" w:tplc="2D6AC6C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5D17E8"/>
    <w:multiLevelType w:val="hybridMultilevel"/>
    <w:tmpl w:val="34D65BE2"/>
    <w:lvl w:ilvl="0" w:tplc="A70AC604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E03"/>
    <w:rsid w:val="00013F5F"/>
    <w:rsid w:val="00016022"/>
    <w:rsid w:val="00016A10"/>
    <w:rsid w:val="00026FD9"/>
    <w:rsid w:val="00053A0A"/>
    <w:rsid w:val="0007301A"/>
    <w:rsid w:val="0007334C"/>
    <w:rsid w:val="00095D23"/>
    <w:rsid w:val="000A4774"/>
    <w:rsid w:val="000C2BA3"/>
    <w:rsid w:val="000D7B3B"/>
    <w:rsid w:val="000E7B73"/>
    <w:rsid w:val="00100770"/>
    <w:rsid w:val="00110C10"/>
    <w:rsid w:val="00114EAA"/>
    <w:rsid w:val="001152DD"/>
    <w:rsid w:val="00124814"/>
    <w:rsid w:val="00126D32"/>
    <w:rsid w:val="0014454B"/>
    <w:rsid w:val="00151251"/>
    <w:rsid w:val="00153D78"/>
    <w:rsid w:val="001565FC"/>
    <w:rsid w:val="001B5886"/>
    <w:rsid w:val="001C7C88"/>
    <w:rsid w:val="001D5F83"/>
    <w:rsid w:val="0021634F"/>
    <w:rsid w:val="00247504"/>
    <w:rsid w:val="00293E25"/>
    <w:rsid w:val="00297414"/>
    <w:rsid w:val="002A74B5"/>
    <w:rsid w:val="002D3BAA"/>
    <w:rsid w:val="002D3C5D"/>
    <w:rsid w:val="003109D1"/>
    <w:rsid w:val="0031137D"/>
    <w:rsid w:val="003334DF"/>
    <w:rsid w:val="00342231"/>
    <w:rsid w:val="00385EA6"/>
    <w:rsid w:val="0038789C"/>
    <w:rsid w:val="003A7490"/>
    <w:rsid w:val="003D09FB"/>
    <w:rsid w:val="003E5A6C"/>
    <w:rsid w:val="00412EEE"/>
    <w:rsid w:val="00417264"/>
    <w:rsid w:val="00424588"/>
    <w:rsid w:val="00434A6E"/>
    <w:rsid w:val="00484AA7"/>
    <w:rsid w:val="004A7536"/>
    <w:rsid w:val="004B5301"/>
    <w:rsid w:val="004B7B85"/>
    <w:rsid w:val="004D73AA"/>
    <w:rsid w:val="00522CF7"/>
    <w:rsid w:val="005347CF"/>
    <w:rsid w:val="0058771E"/>
    <w:rsid w:val="005A1B35"/>
    <w:rsid w:val="005A219E"/>
    <w:rsid w:val="005A596E"/>
    <w:rsid w:val="005C1900"/>
    <w:rsid w:val="005C4497"/>
    <w:rsid w:val="00665632"/>
    <w:rsid w:val="00670216"/>
    <w:rsid w:val="006758F2"/>
    <w:rsid w:val="006B392A"/>
    <w:rsid w:val="006F10AF"/>
    <w:rsid w:val="006F5710"/>
    <w:rsid w:val="007020A9"/>
    <w:rsid w:val="00711196"/>
    <w:rsid w:val="00733CEE"/>
    <w:rsid w:val="00770C0A"/>
    <w:rsid w:val="0078365A"/>
    <w:rsid w:val="007A1109"/>
    <w:rsid w:val="007E0E80"/>
    <w:rsid w:val="007E130C"/>
    <w:rsid w:val="00804309"/>
    <w:rsid w:val="00872343"/>
    <w:rsid w:val="0088420E"/>
    <w:rsid w:val="00884E3C"/>
    <w:rsid w:val="008F0CB5"/>
    <w:rsid w:val="00986D6D"/>
    <w:rsid w:val="009A6102"/>
    <w:rsid w:val="009B2E45"/>
    <w:rsid w:val="009F6822"/>
    <w:rsid w:val="00A1799B"/>
    <w:rsid w:val="00A66D5C"/>
    <w:rsid w:val="00A86AB6"/>
    <w:rsid w:val="00A90861"/>
    <w:rsid w:val="00AA01F2"/>
    <w:rsid w:val="00AB3FF8"/>
    <w:rsid w:val="00AE5B72"/>
    <w:rsid w:val="00B14B52"/>
    <w:rsid w:val="00B4074D"/>
    <w:rsid w:val="00B436E7"/>
    <w:rsid w:val="00B63722"/>
    <w:rsid w:val="00BB5E93"/>
    <w:rsid w:val="00C05F91"/>
    <w:rsid w:val="00C23367"/>
    <w:rsid w:val="00C664EF"/>
    <w:rsid w:val="00C92D41"/>
    <w:rsid w:val="00CB3E1B"/>
    <w:rsid w:val="00CF12BD"/>
    <w:rsid w:val="00D04494"/>
    <w:rsid w:val="00D14188"/>
    <w:rsid w:val="00D362C7"/>
    <w:rsid w:val="00D84EAA"/>
    <w:rsid w:val="00D94A1F"/>
    <w:rsid w:val="00DA1D9C"/>
    <w:rsid w:val="00DC7D7E"/>
    <w:rsid w:val="00E16FC3"/>
    <w:rsid w:val="00E3441D"/>
    <w:rsid w:val="00E40E64"/>
    <w:rsid w:val="00E42BE6"/>
    <w:rsid w:val="00E85E03"/>
    <w:rsid w:val="00E95B7A"/>
    <w:rsid w:val="00EB38F6"/>
    <w:rsid w:val="00F1542B"/>
    <w:rsid w:val="00F71A9E"/>
    <w:rsid w:val="00F84488"/>
    <w:rsid w:val="00F90E35"/>
    <w:rsid w:val="00FD4E10"/>
    <w:rsid w:val="00FE2C78"/>
    <w:rsid w:val="00FF0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12DDE9DA"/>
  <w15:chartTrackingRefBased/>
  <w15:docId w15:val="{E17DE78F-025D-41C4-BF5F-82E80FBD0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73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Use Case List Paragraph,Bulletted,lp1,List Paragraph1,lp11,lp1CxSpLast,numbered,Bullet List,FooterText,Bulletr List Paragraph,列出段落,列出段落1,List Paragraph2,List Paragraph21,Párrafo de lista1,Paragraphe 1,Bull - Bullet niveau 1,Puces 1"/>
    <w:basedOn w:val="Normal"/>
    <w:link w:val="ParagraphedelisteCar"/>
    <w:uiPriority w:val="34"/>
    <w:qFormat/>
    <w:rsid w:val="00EB38F6"/>
    <w:pPr>
      <w:ind w:left="720"/>
      <w:contextualSpacing/>
    </w:pPr>
  </w:style>
  <w:style w:type="character" w:customStyle="1" w:styleId="ParagraphedelisteCar">
    <w:name w:val="Paragraphe de liste Car"/>
    <w:aliases w:val="Use Case List Paragraph Car,Bulletted Car,lp1 Car,List Paragraph1 Car,lp11 Car,lp1CxSpLast Car,numbered Car,Bullet List Car,FooterText Car,Bulletr List Paragraph Car,列出段落 Car,列出段落1 Car,List Paragraph2 Car,List Paragraph21 Car"/>
    <w:basedOn w:val="Policepardfaut"/>
    <w:link w:val="Paragraphedeliste"/>
    <w:uiPriority w:val="34"/>
    <w:locked/>
    <w:rsid w:val="00EB38F6"/>
  </w:style>
  <w:style w:type="paragraph" w:styleId="En-tte">
    <w:name w:val="header"/>
    <w:basedOn w:val="Normal"/>
    <w:link w:val="En-tteCar"/>
    <w:uiPriority w:val="99"/>
    <w:unhideWhenUsed/>
    <w:rsid w:val="00434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4A6E"/>
  </w:style>
  <w:style w:type="paragraph" w:styleId="Pieddepage">
    <w:name w:val="footer"/>
    <w:basedOn w:val="Normal"/>
    <w:link w:val="PieddepageCar"/>
    <w:uiPriority w:val="99"/>
    <w:unhideWhenUsed/>
    <w:rsid w:val="00434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4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10</Pages>
  <Words>797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Morgane GIORGI</dc:creator>
  <cp:keywords/>
  <dc:description/>
  <cp:lastModifiedBy>cmigeon@gcs-uniha</cp:lastModifiedBy>
  <cp:revision>3</cp:revision>
  <dcterms:created xsi:type="dcterms:W3CDTF">2022-12-07T11:09:00Z</dcterms:created>
  <dcterms:modified xsi:type="dcterms:W3CDTF">2025-06-19T06:45:00Z</dcterms:modified>
</cp:coreProperties>
</file>